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540B1">
      <w:pPr>
        <w:spacing w:after="0" w:line="240" w:lineRule="auto"/>
        <w:rPr>
          <w:rFonts w:hint="eastAsia" w:ascii="方正仿宋_GBK" w:hAnsi="黑体" w:eastAsia="方正仿宋_GBK" w:cs="黑体"/>
          <w:sz w:val="32"/>
          <w:szCs w:val="40"/>
          <w14:ligatures w14:val="none"/>
        </w:rPr>
      </w:pPr>
      <w:r>
        <w:rPr>
          <w:rFonts w:hint="eastAsia" w:ascii="方正仿宋_GBK" w:hAnsi="黑体" w:eastAsia="方正仿宋_GBK" w:cs="黑体"/>
          <w:sz w:val="32"/>
          <w:szCs w:val="40"/>
          <w14:ligatures w14:val="none"/>
        </w:rPr>
        <w:t>附件</w:t>
      </w:r>
      <w:r>
        <w:rPr>
          <w:rFonts w:hint="eastAsia" w:ascii="方正仿宋_GBK" w:hAnsi="黑体" w:eastAsia="方正仿宋_GBK" w:cs="黑体"/>
          <w:sz w:val="32"/>
          <w:szCs w:val="40"/>
          <w:lang w:val="en-US" w:eastAsia="zh-CN"/>
          <w14:ligatures w14:val="none"/>
        </w:rPr>
        <w:t>1</w:t>
      </w:r>
      <w:r>
        <w:rPr>
          <w:rFonts w:hint="eastAsia" w:ascii="方正仿宋_GBK" w:hAnsi="黑体" w:eastAsia="方正仿宋_GBK" w:cs="黑体"/>
          <w:sz w:val="32"/>
          <w:szCs w:val="40"/>
          <w14:ligatures w14:val="none"/>
        </w:rPr>
        <w:t>：</w:t>
      </w:r>
    </w:p>
    <w:p w14:paraId="6F19AB3E">
      <w:pPr>
        <w:spacing w:after="0" w:line="240" w:lineRule="auto"/>
        <w:jc w:val="center"/>
        <w:rPr>
          <w:rFonts w:hint="default" w:ascii="华文中宋" w:hAnsi="华文中宋" w:eastAsia="华文中宋" w:cs="黑体"/>
          <w:sz w:val="36"/>
          <w:szCs w:val="44"/>
          <w:lang w:val="en-US" w:eastAsia="zh-CN"/>
          <w14:ligatures w14:val="none"/>
        </w:rPr>
      </w:pPr>
      <w:bookmarkStart w:id="0" w:name="_GoBack"/>
      <w:r>
        <w:rPr>
          <w:rFonts w:hint="eastAsia" w:ascii="华文中宋" w:hAnsi="华文中宋" w:eastAsia="华文中宋" w:cs="黑体"/>
          <w:sz w:val="36"/>
          <w:szCs w:val="44"/>
          <w:lang w:val="en-US" w:eastAsia="zh-CN"/>
          <w14:ligatures w14:val="none"/>
        </w:rPr>
        <w:t>行业优秀服务项目申报主题类别</w:t>
      </w:r>
      <w:bookmarkEnd w:id="0"/>
    </w:p>
    <w:p w14:paraId="7853A9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0623E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一、注册会计师行业主题类别</w:t>
      </w:r>
    </w:p>
    <w:p w14:paraId="7B582D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（一）服务政治建设。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党和政府科学决策、履行职能以及加强公共管理所提供的专业服务，涵盖但不限于以下方面：参与立法司法活动，提升司法工作效能；围绕党委政府重大战略，提供建议方案与咨询服务；参与巡察、专项治理、管理审计服务，履行财会监督职能；助力政府及其部门科学决策、规范用权、强化监管、加强内控；服务财政中心工作，深化预算绩效管理，加强财政资金监管及绩效评价等服务项目。</w:t>
      </w:r>
    </w:p>
    <w:p w14:paraId="7EB8CC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（二）服务经济建设。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市场经济建设和实体经济发展提供的专业服务，涵盖但不限于以下方面：助力国企改革、服务“三攻坚一盘活”改革突破、实现国有资产保值增值；服务资本市场建设、降低企业融资成本、助力企业登陆资本市场、融资融券；助力重点产业园区、重大项目、重点领域、重点行业、重点产业建设；服务“一带一路”、成渝双城经济圈、西部陆海新通道、西部科学城建设等国家及区域重大战略；服务外资企业“引进来”和内地企业“走出去”、海外投资并购、跨境合作和交易，促进国际贸易；助力优化营商环境，服务减税降费、助企纾困、稳民生保就业等重大政策落地生效；服务企业投资并购与重大资产重组、降低交易成本、实现资源互补；助力企业提升内部管理水平，完善管理制度、内控体系；助力地方政府及国有企业防范与化解重大债务风险、盘活存量资产、招商引资等服务项目。</w:t>
      </w:r>
    </w:p>
    <w:p w14:paraId="4A2C7D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（三）服务科技文化建设。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科技创新、文化事业提供的专业服务，涵盖但不限于以下方面：服务于科技创新能力提升、高新技术企业认定、科研项目管理、专精特新企业培育、科技产业建设、科技工程建设；服务于“数字经济”建设，推动产业（企业）数字化转型，提供数字化咨询、信息系统建设咨询、信息系统审计、数据资产入表等服务；服务于诚信文化和社会信用体系建设；服务国家文化事业和文化产业建设、文化工程建设等服务项目。</w:t>
      </w:r>
    </w:p>
    <w:p w14:paraId="273A23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（四）服务社会建设。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社会民生、社会治理提供的专业服务，涵盖但不限于以下方面：助力乡村振兴，保障和改善民生；从事司法审计，防范与化解重大社会矛盾；服务企业破产重整与清算，发挥市场主体退出和救治机制作用，保障各方利益及社会稳定；服务和谐社会建设；加强管理创新，提升社会治理效能等服务项目。</w:t>
      </w:r>
    </w:p>
    <w:p w14:paraId="0691F2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（五）服务生态文明建设。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环境保护、生态平衡提供的专业服务，涵盖但不限于以下方面：服务“双碳”业务，助力绿色低碳企业转型发展；开展自然资源审计，助力环境问责制度落实；开展ESG审计，助力企业履行社会责任、实现可持续发展；守护蓝天、碧水、净土，打赢污染防治攻坚战等服务项目。</w:t>
      </w:r>
    </w:p>
    <w:p w14:paraId="0A87FA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（六）履行社会责任。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所提供的带有公益属性、慈善性质的专业服务，涵盖但不限于以下方面：为有关慈善基金、慈善事业、慈善组织、公共管理部门或有关弱势群体、困境企业提供带有援助性质、帮扶性质的审计服务或其他类型专业服务。</w:t>
      </w:r>
    </w:p>
    <w:p w14:paraId="29587B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（七）其他主题。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其他对国家建设、社会发展、行业发展具有重大影响的专业服务。</w:t>
      </w:r>
    </w:p>
    <w:p w14:paraId="6DDD7C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二、资产评估行业主题类别</w:t>
      </w:r>
    </w:p>
    <w:p w14:paraId="321933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（一）服务政治建设。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党和政府科学决策、履行职能以及加强公共管理所提供的专业服务，涵盖但不限于以下方面：参与立法司法活动，提升司法工作效能，涉及破产清算、司法审判、司法执行等方面的评估或咨询成果；围绕党委政府重大战略，提供建议方案与咨询服务；助力政府治理水平提升，涉及反腐倡廉、财政监督等方面的评估或咨询成果；助力政府及其部门科学决策、规范用权、强化监管；服务财政中心工作，深化预算绩效管理、绩效评估等服务项目。</w:t>
      </w:r>
    </w:p>
    <w:p w14:paraId="5C6A0B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（二）服务经济建设。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市场经济建设和实体经济发展提供的专业服务，涵盖但不限于以下方面：服务国家及区域重大战略，涉及“一带一路”、成渝双城经济圈、西部陆海新通道、西部科学城建设等方面的评估或咨询成果；助力重点产业园区、重大项目、重点领域、重点行业、重点产业建设；助力国企改革、服务“三攻坚一盘活”改革突破、服务国有资产管理，实现国有资产保值增值；服务资本市场建设、降低企业融资成本、助力企业登陆资本市场、融资融券；服务外资企业“引进来”和内地企业“走出去”、海外投资并购、跨境合作和交易，促进国际贸易；助力优化营商环境，服务减税降费、助企纾困、稳民生保就业等重大政策落地生效；服务税收和税制改革，涉及计税基础评估和涉税资产评估等；服务企业投资并购与重大资产重组、降低交易成本、实现资源互补；助力企业提升内部管理水平，完善管理制度、内控体系；服务新经济、新业态，涉及私募风投、资产证券化、不动产投资信托基金、文化艺术品、体育无形资产、数据资产等方面的评估或咨询服务；助力地方政府及国有企业防范与化解重大债务风险、盘活存量资产、招商引资等服务项目。</w:t>
      </w:r>
    </w:p>
    <w:p w14:paraId="2573CB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（三）服务科技文化建设。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科技创新、文化事业提供的专业服务，涵盖但不限于以下方面：服务于科技创新能力提升、高新技术企业认定、科研项目管理、专精特新企业培育、科技产业建设、科技工程建设的评估或咨询成果；服务于“数字经济”建设，推动产业（企业）数字化转型，提供数字化咨询、数据资产评估等服务；服务于诚信文化和社会信用体系建设；服务国家文化事业和文化产业建设、文化工程建设；服务知识产权有序流转，包括关键核心技术、专利、商业秘密、企业品牌等知识产权评估等服务项目。</w:t>
      </w:r>
    </w:p>
    <w:p w14:paraId="72426B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（四）服务社会建设。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社会民生、社会治理提供的专业服务，涵盖但不限于以下方面：助力乡村振兴、农业产业化，保障和改善民生；从事司法评估，防范与化解重大社会矛盾；服务企业破产重整与清算，发挥市场主体退出和救治机制作用，保障各方利益及社会稳定；服务和谐社会建设；加强管理创新，提升社会治理效能；民生工程涉及的基础设施、道路水源、文娱设施等方面的评估或咨询成果；社会保障涉及的养老、医疗、保障住房等方面的评估或咨询成果；社会治理智能化建设涉及的智能城市、数字乡村和数字化政府等方面的评估或咨询等服务项目。</w:t>
      </w:r>
    </w:p>
    <w:p w14:paraId="13039C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（五）服务生态文明建设。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环境保护、生态平衡提供的专业服务，涵盖但不限于以下方面：服务“双碳”业务，助力绿色低碳企业转型发展；开展自然资源评估，助力环境问责制度落实；服务新能源企业和绿色转型企业的评估成果；助力绿色金融业发展的评估成果；涉及空气、水、耕地污染治理的评估或咨询成果；助力企业提高ESG管理水平涉及的ESG报告等服务项目。</w:t>
      </w:r>
    </w:p>
    <w:p w14:paraId="3D6B32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（六）履行社会责任。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所提供的带有公益属性、慈善性质的专业服务，涵盖但不限于以下方面：为有关慈善基金、慈善事业、慈善组织、公共管理部门或有关弱势群体、困境企业提供带有援助性质、帮扶性质的评估、咨询等专业服务。</w:t>
      </w:r>
    </w:p>
    <w:p w14:paraId="2ED3FC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（七）其他主题。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其他对国家建设、社会发展、行业发展具有重大影响的专业服务。</w:t>
      </w:r>
    </w:p>
    <w:p w14:paraId="7A7F6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2025-06-25T07:29:29Z</dcterms:created>
  <dc:creator>Lenovo</dc:creator>
  <cp:lastModifiedBy>牛景亮</cp:lastModifiedBy>
  <dcterms:modified xsi:type="dcterms:W3CDTF">2025-06-25T11:07:56Z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eyJoZGlkIjoiOTY2ZmU2ZGYyY2M2MDdkMjViZjMyM2QzYzMwZjBhODYiLCJ1c2VySWQiOiIxNTM1NTY3MTI0In0=</vt:lpwstr>
  </property>
  <property fmtid="{D5CDD505-2E9C-101B-9397-08002B2CF9AE}" pid="4" name="ICV">
    <vt:lpwstr>E4D3704A53574E8F9CB426A9D17520F4_12</vt:lpwstr>
  </property>
</Properties>
</file>