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仿宋" w:hAnsi="仿宋" w:eastAsia="仿宋" w:cs="仿宋"/>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bookmarkStart w:id="0" w:name="_GoBack"/>
      <w:bookmarkEnd w:id="0"/>
    </w:p>
    <w:p>
      <w:pPr>
        <w:spacing w:line="360" w:lineRule="auto"/>
        <w:jc w:val="center"/>
        <w:outlineLvl w:val="0"/>
        <w:rPr>
          <w:rFonts w:eastAsia="方正小标宋简体"/>
          <w:sz w:val="44"/>
          <w:szCs w:val="44"/>
        </w:rPr>
      </w:pPr>
      <w:r>
        <w:rPr>
          <w:rFonts w:eastAsia="方正小标宋简体"/>
          <w:sz w:val="44"/>
          <w:szCs w:val="44"/>
        </w:rPr>
        <w:t>郑州商品交易所</w:t>
      </w:r>
      <w:r>
        <w:rPr>
          <w:rFonts w:hint="eastAsia" w:eastAsia="方正小标宋简体"/>
          <w:sz w:val="44"/>
          <w:szCs w:val="44"/>
          <w:lang w:eastAsia="zh-CN"/>
        </w:rPr>
        <w:t>锰硅</w:t>
      </w:r>
      <w:r>
        <w:rPr>
          <w:rFonts w:eastAsia="方正小标宋简体"/>
          <w:sz w:val="44"/>
          <w:szCs w:val="44"/>
        </w:rPr>
        <w:t>期货业务细则</w:t>
      </w:r>
      <w:r>
        <w:rPr>
          <w:rFonts w:hint="eastAsia" w:eastAsia="方正小标宋简体"/>
          <w:sz w:val="44"/>
          <w:szCs w:val="44"/>
        </w:rPr>
        <w:t>修订案</w:t>
      </w:r>
    </w:p>
    <w:p>
      <w:pPr>
        <w:keepNext w:val="0"/>
        <w:keepLines w:val="0"/>
        <w:pageBreakBefore w:val="0"/>
        <w:widowControl w:val="0"/>
        <w:kinsoku/>
        <w:wordWrap/>
        <w:overflowPunct/>
        <w:topLinePunct w:val="0"/>
        <w:autoSpaceDE/>
        <w:autoSpaceDN/>
        <w:bidi w:val="0"/>
        <w:adjustRightInd/>
        <w:ind w:left="638" w:leftChars="304" w:firstLine="0" w:firstLineChars="0"/>
        <w:textAlignment w:val="auto"/>
        <w:rPr>
          <w:rFonts w:hint="eastAsia" w:eastAsia="仿宋"/>
          <w:sz w:val="32"/>
          <w:szCs w:val="32"/>
          <w:lang w:val="en-US" w:eastAsia="zh-CN"/>
        </w:rPr>
      </w:pPr>
      <w:r>
        <w:rPr>
          <w:rFonts w:hint="eastAsia" w:ascii="仿宋" w:hAnsi="仿宋" w:eastAsia="仿宋" w:cs="仿宋"/>
          <w:b w:val="0"/>
          <w:bCs w:val="0"/>
          <w:sz w:val="32"/>
          <w:szCs w:val="32"/>
        </w:rPr>
        <w:t>对《郑州商品交易所</w:t>
      </w:r>
      <w:r>
        <w:rPr>
          <w:rFonts w:hint="eastAsia" w:ascii="仿宋" w:hAnsi="仿宋" w:eastAsia="仿宋" w:cs="仿宋"/>
          <w:b w:val="0"/>
          <w:bCs w:val="0"/>
          <w:sz w:val="32"/>
          <w:szCs w:val="32"/>
          <w:lang w:val="en-US" w:eastAsia="zh-CN"/>
        </w:rPr>
        <w:t>锰硅</w:t>
      </w:r>
      <w:r>
        <w:rPr>
          <w:rFonts w:hint="eastAsia" w:ascii="仿宋" w:hAnsi="仿宋" w:eastAsia="仿宋" w:cs="仿宋"/>
          <w:b w:val="0"/>
          <w:bCs w:val="0"/>
          <w:sz w:val="32"/>
          <w:szCs w:val="32"/>
        </w:rPr>
        <w:t>期货业务细则》作如下修订：</w:t>
      </w:r>
      <w:r>
        <w:rPr>
          <w:rFonts w:hint="eastAsia" w:ascii="仿宋" w:hAnsi="仿宋" w:eastAsia="仿宋" w:cs="仿宋"/>
          <w:sz w:val="32"/>
          <w:szCs w:val="32"/>
          <w:lang w:val="en-US" w:eastAsia="zh-CN"/>
        </w:rPr>
        <w:t>一、</w:t>
      </w:r>
      <w:r>
        <w:rPr>
          <w:rFonts w:hint="eastAsia" w:eastAsia="仿宋"/>
          <w:sz w:val="32"/>
          <w:szCs w:val="32"/>
          <w:lang w:val="en-US" w:eastAsia="zh-CN"/>
        </w:rPr>
        <w:t>将第二十三条修订为：</w:t>
      </w:r>
    </w:p>
    <w:p>
      <w:pPr>
        <w:keepNext w:val="0"/>
        <w:keepLines w:val="0"/>
        <w:pageBreakBefore w:val="0"/>
        <w:widowControl w:val="0"/>
        <w:kinsoku/>
        <w:wordWrap/>
        <w:overflowPunct/>
        <w:topLinePunct w:val="0"/>
        <w:autoSpaceDE/>
        <w:autoSpaceDN/>
        <w:bidi w:val="0"/>
        <w:adjustRightIn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“基准交割品：</w:t>
      </w:r>
      <w:r>
        <w:rPr>
          <w:rFonts w:hint="default" w:ascii="Times New Roman" w:hAnsi="Times New Roman" w:eastAsia="仿宋" w:cs="Times New Roman"/>
          <w:sz w:val="32"/>
          <w:szCs w:val="32"/>
          <w:lang w:val="en-US" w:eastAsia="zh-CN"/>
        </w:rPr>
        <w:t>符合《中华人民共和国国家标准 锰硅合金》（GB/T 4008</w:t>
      </w:r>
      <w:r>
        <w:rPr>
          <w:rFonts w:hint="eastAsia" w:ascii="宋体" w:hAnsi="宋体" w:eastAsia="宋体" w:cs="宋体"/>
          <w:sz w:val="32"/>
          <w:szCs w:val="32"/>
          <w:lang w:val="en-US" w:eastAsia="zh-CN"/>
        </w:rPr>
        <w:t>―</w:t>
      </w:r>
      <w:r>
        <w:rPr>
          <w:rFonts w:hint="default" w:ascii="Times New Roman" w:hAnsi="Times New Roman" w:eastAsia="仿宋" w:cs="Times New Roman"/>
          <w:sz w:val="32"/>
          <w:szCs w:val="32"/>
          <w:lang w:val="en-US" w:eastAsia="zh-CN"/>
        </w:rPr>
        <w:t>2024）规定牌号为FeMn65Si17（锰含量≥65.0%、硅含量≥17.0%、碳含量≤1.8%、磷含量≤0.25%、硫含量≤0.04%）、粒度为10</w:t>
      </w:r>
      <w:r>
        <w:rPr>
          <w:rFonts w:hint="eastAsia" w:ascii="宋体" w:hAnsi="宋体" w:eastAsia="宋体" w:cs="宋体"/>
          <w:sz w:val="32"/>
          <w:szCs w:val="32"/>
          <w:lang w:val="en-US" w:eastAsia="zh-CN"/>
        </w:rPr>
        <w:t>―</w:t>
      </w:r>
      <w:r>
        <w:rPr>
          <w:rFonts w:hint="default" w:ascii="Times New Roman" w:hAnsi="Times New Roman" w:eastAsia="仿宋" w:cs="Times New Roman"/>
          <w:sz w:val="32"/>
          <w:szCs w:val="32"/>
          <w:lang w:val="en-US" w:eastAsia="zh-CN"/>
        </w:rPr>
        <w:t>60mm的锰硅，其中：粒度偏差筛下物不大于5%，筛上物不大于8%。</w:t>
      </w:r>
      <w:r>
        <w:rPr>
          <w:rFonts w:hint="eastAsia" w:ascii="Times New Roman" w:hAnsi="Times New Roman" w:eastAsia="仿宋"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二、将第三十条修订为：</w:t>
      </w:r>
    </w:p>
    <w:p>
      <w:pPr>
        <w:pStyle w:val="6"/>
        <w:ind w:left="0" w:leftChars="0" w:firstLine="640" w:firstLineChars="200"/>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入库锰硅的采样、制样、元素检验和粒度检验由指定质检机构负责。经标准仓单注册人与仓库确认，采样和粒度检验也可由仓库负责，按照有关国家标准执行。指定质检机构检验费用及仓库配合检验费用由标准仓单注册人承担。</w:t>
      </w:r>
    </w:p>
    <w:p>
      <w:pPr>
        <w:pStyle w:val="6"/>
        <w:ind w:left="0" w:leftChars="0" w:firstLine="640" w:firstLineChars="200"/>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“检验结果应当自完成采样之日起7个工作日内出具，并及时通知标准仓单注册人、仓库。</w:t>
      </w:r>
    </w:p>
    <w:p>
      <w:pPr>
        <w:pStyle w:val="6"/>
        <w:ind w:left="0" w:leftChars="0" w:firstLine="640" w:firstLineChars="200"/>
        <w:rPr>
          <w:rFonts w:hint="eastAsia"/>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rPr>
        <w:t>标准仓单注册人或者仓库对入库质量检验结果有异议的，可以向交易所提出复检申请。具体流程按照《郑州商品交易所标准仓单管理办法》</w:t>
      </w:r>
      <w:r>
        <w:rPr>
          <w:rFonts w:hint="eastAsia" w:ascii="仿宋" w:hAnsi="仿宋" w:eastAsia="仿宋" w:cs="仿宋"/>
          <w:sz w:val="32"/>
          <w:szCs w:val="32"/>
          <w:lang w:eastAsia="zh-CN"/>
        </w:rPr>
        <w:t>‘</w:t>
      </w:r>
      <w:r>
        <w:rPr>
          <w:rFonts w:hint="eastAsia" w:ascii="仿宋" w:hAnsi="仿宋" w:eastAsia="仿宋" w:cs="仿宋"/>
          <w:sz w:val="32"/>
          <w:szCs w:val="32"/>
        </w:rPr>
        <w:t>仓库商品入库复检</w:t>
      </w:r>
      <w:r>
        <w:rPr>
          <w:rFonts w:hint="eastAsia" w:ascii="仿宋" w:hAnsi="仿宋" w:eastAsia="仿宋" w:cs="仿宋"/>
          <w:sz w:val="32"/>
          <w:szCs w:val="32"/>
          <w:lang w:eastAsia="zh-CN"/>
        </w:rPr>
        <w:t>’</w:t>
      </w:r>
      <w:r>
        <w:rPr>
          <w:rFonts w:hint="eastAsia" w:ascii="仿宋" w:hAnsi="仿宋" w:eastAsia="仿宋" w:cs="仿宋"/>
          <w:sz w:val="32"/>
          <w:szCs w:val="32"/>
        </w:rPr>
        <w:t>有关规定办理。”</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三、将第三十九</w:t>
      </w:r>
      <w:r>
        <w:rPr>
          <w:rFonts w:hint="default" w:ascii="仿宋" w:hAnsi="仿宋" w:eastAsia="仿宋" w:cs="仿宋"/>
          <w:sz w:val="32"/>
          <w:szCs w:val="32"/>
        </w:rPr>
        <w:t>条</w:t>
      </w:r>
      <w:r>
        <w:rPr>
          <w:rFonts w:hint="eastAsia" w:ascii="仿宋" w:hAnsi="仿宋" w:eastAsia="仿宋" w:cs="仿宋"/>
          <w:sz w:val="32"/>
          <w:szCs w:val="32"/>
          <w:lang w:val="en-US" w:eastAsia="zh-CN"/>
        </w:rPr>
        <w:t>修订为：</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“锰硅厂库标准仓单的交货</w:t>
      </w:r>
      <w:r>
        <w:rPr>
          <w:rFonts w:hint="eastAsia" w:ascii="仿宋" w:hAnsi="仿宋" w:eastAsia="仿宋" w:cs="仿宋"/>
          <w:sz w:val="32"/>
          <w:szCs w:val="32"/>
          <w:lang w:val="en-US" w:eastAsia="zh-CN"/>
        </w:rPr>
        <w:t>地点确定方式为：厂库在注册仓单时选定有交割仓库的省级区域，提货人在该区域选定具体提货仓库。厂库应当承担锰硅运至买方车板前的相关费用，包括仓库收取的中转费用。仓库存在升贴水的，提货人与厂库可按照交易所规定的升贴水标准自行结算。</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w:t>
      </w:r>
      <w:r>
        <w:rPr>
          <w:rFonts w:hint="eastAsia" w:ascii="仿宋" w:hAnsi="仿宋" w:eastAsia="仿宋" w:cs="仿宋"/>
          <w:sz w:val="32"/>
          <w:szCs w:val="32"/>
        </w:rPr>
        <w:t>提货人和厂库协商一致的，可以在其他地点交货，具体交收事宜及相关费用由双方协商确定。”</w:t>
      </w:r>
    </w:p>
    <w:p>
      <w:pPr>
        <w:ind w:firstLine="640" w:firstLineChars="200"/>
        <w:rPr>
          <w:rFonts w:ascii="仿宋" w:hAnsi="仿宋" w:eastAsia="仿宋" w:cs="仿宋"/>
          <w:strike/>
          <w:sz w:val="32"/>
          <w:szCs w:val="32"/>
        </w:rPr>
      </w:pPr>
    </w:p>
    <w:p>
      <w:pPr>
        <w:widowControl/>
        <w:spacing w:line="360" w:lineRule="auto"/>
        <w:jc w:val="left"/>
        <w:rPr>
          <w:rFonts w:hint="eastAsia" w:ascii="黑体" w:hAnsi="黑体" w:eastAsia="黑体" w:cs="黑体"/>
          <w:sz w:val="32"/>
          <w:szCs w:val="32"/>
          <w:lang w:eastAsia="zh-CN"/>
        </w:rPr>
        <w:sectPr>
          <w:footerReference r:id="rId3" w:type="default"/>
          <w:pgSz w:w="11906" w:h="16838"/>
          <w:pgMar w:top="1440" w:right="1800" w:bottom="1440" w:left="1800" w:header="720" w:footer="720" w:gutter="0"/>
          <w:cols w:space="720" w:num="1"/>
          <w:docGrid w:type="lines" w:linePitch="312" w:charSpace="0"/>
        </w:sectPr>
      </w:pPr>
    </w:p>
    <w:p>
      <w:pPr>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bCs/>
          <w:color w:val="auto"/>
          <w:kern w:val="44"/>
          <w:sz w:val="44"/>
          <w:szCs w:val="44"/>
          <w:lang w:val="en-US" w:eastAsia="zh-CN" w:bidi="ar-SA"/>
        </w:rPr>
        <w:t>郑州商品交易所锰硅期货业务细则</w:t>
      </w:r>
    </w:p>
    <w:p>
      <w:pPr>
        <w:pStyle w:val="2"/>
        <w:keepNext w:val="0"/>
        <w:keepLines w:val="0"/>
        <w:spacing w:before="0" w:after="0" w:line="70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b w:val="0"/>
          <w:sz w:val="44"/>
          <w:szCs w:val="44"/>
        </w:rPr>
        <w:t>修订</w:t>
      </w:r>
      <w:r>
        <w:rPr>
          <w:rFonts w:hint="eastAsia" w:ascii="方正小标宋简体" w:hAnsi="方正小标宋简体" w:eastAsia="方正小标宋简体" w:cs="方正小标宋简体"/>
          <w:b w:val="0"/>
          <w:sz w:val="44"/>
          <w:szCs w:val="44"/>
          <w:lang w:eastAsia="zh-CN"/>
        </w:rPr>
        <w:t>条款</w:t>
      </w:r>
      <w:r>
        <w:rPr>
          <w:rFonts w:hint="eastAsia" w:ascii="方正小标宋简体" w:hAnsi="方正小标宋简体" w:eastAsia="方正小标宋简体" w:cs="方正小标宋简体"/>
          <w:b w:val="0"/>
          <w:sz w:val="44"/>
          <w:szCs w:val="44"/>
        </w:rPr>
        <w:t>对照表</w:t>
      </w:r>
    </w:p>
    <w:p>
      <w:pPr>
        <w:spacing w:line="360" w:lineRule="auto"/>
        <w:ind w:firstLine="640" w:firstLineChars="200"/>
        <w:rPr>
          <w:rFonts w:ascii="楷体" w:hAnsi="楷体" w:eastAsia="楷体" w:cs="Calibri"/>
          <w:sz w:val="28"/>
          <w:szCs w:val="28"/>
        </w:rPr>
      </w:pPr>
      <w:r>
        <w:rPr>
          <w:rFonts w:hint="eastAsia" w:ascii="楷体" w:hAnsi="楷体" w:eastAsia="楷体"/>
          <w:sz w:val="32"/>
          <w:szCs w:val="32"/>
        </w:rPr>
        <w:t>（删除线部分为删除，下划线加粗部分为修改增加）</w:t>
      </w:r>
    </w:p>
    <w:tbl>
      <w:tblPr>
        <w:tblStyle w:val="8"/>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1"/>
        <w:gridCol w:w="43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4321" w:type="dxa"/>
            <w:tcBorders>
              <w:top w:val="single" w:color="auto" w:sz="4" w:space="0"/>
              <w:left w:val="single" w:color="auto" w:sz="4" w:space="0"/>
              <w:bottom w:val="single" w:color="auto" w:sz="4" w:space="0"/>
              <w:right w:val="single" w:color="auto" w:sz="4" w:space="0"/>
            </w:tcBorders>
            <w:noWrap/>
            <w:vAlign w:val="center"/>
          </w:tcPr>
          <w:p>
            <w:pPr>
              <w:jc w:val="center"/>
              <w:rPr>
                <w:rFonts w:ascii="仿宋" w:hAnsi="仿宋" w:eastAsia="仿宋"/>
                <w:b/>
                <w:kern w:val="0"/>
                <w:sz w:val="20"/>
              </w:rPr>
            </w:pPr>
            <w:r>
              <w:rPr>
                <w:rFonts w:hint="eastAsia" w:ascii="仿宋" w:hAnsi="仿宋" w:eastAsia="仿宋"/>
                <w:b/>
                <w:kern w:val="0"/>
                <w:sz w:val="20"/>
                <w:szCs w:val="20"/>
              </w:rPr>
              <w:t>现行条文</w:t>
            </w:r>
          </w:p>
        </w:tc>
        <w:tc>
          <w:tcPr>
            <w:tcW w:w="4321" w:type="dxa"/>
            <w:tcBorders>
              <w:top w:val="single" w:color="auto" w:sz="4" w:space="0"/>
              <w:left w:val="single" w:color="auto" w:sz="4" w:space="0"/>
              <w:bottom w:val="single" w:color="auto" w:sz="4" w:space="0"/>
              <w:right w:val="single" w:color="auto" w:sz="4" w:space="0"/>
            </w:tcBorders>
            <w:noWrap/>
            <w:vAlign w:val="center"/>
          </w:tcPr>
          <w:p>
            <w:pPr>
              <w:jc w:val="center"/>
              <w:rPr>
                <w:rFonts w:ascii="仿宋" w:hAnsi="仿宋" w:eastAsia="仿宋"/>
                <w:b/>
                <w:kern w:val="0"/>
                <w:sz w:val="20"/>
              </w:rPr>
            </w:pPr>
            <w:r>
              <w:rPr>
                <w:rFonts w:hint="eastAsia" w:ascii="仿宋" w:hAnsi="仿宋" w:eastAsia="仿宋"/>
                <w:b/>
                <w:kern w:val="0"/>
                <w:sz w:val="20"/>
                <w:szCs w:val="20"/>
                <w:lang w:val="en-US" w:eastAsia="zh-CN"/>
              </w:rPr>
              <w:t>修订</w:t>
            </w:r>
            <w:r>
              <w:rPr>
                <w:rFonts w:hint="eastAsia" w:ascii="仿宋" w:hAnsi="仿宋" w:eastAsia="仿宋"/>
                <w:b/>
                <w:kern w:val="0"/>
                <w:sz w:val="20"/>
                <w:szCs w:val="20"/>
              </w:rPr>
              <w:t>后条文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21" w:hRule="atLeast"/>
        </w:trPr>
        <w:tc>
          <w:tcPr>
            <w:tcW w:w="4321" w:type="dxa"/>
            <w:tcBorders>
              <w:top w:val="single" w:color="auto" w:sz="4" w:space="0"/>
              <w:left w:val="single" w:color="auto" w:sz="4" w:space="0"/>
              <w:bottom w:val="single" w:color="auto" w:sz="4" w:space="0"/>
              <w:right w:val="single" w:color="auto" w:sz="4" w:space="0"/>
            </w:tcBorders>
            <w:noWrap/>
            <w:vAlign w:val="top"/>
          </w:tcPr>
          <w:p>
            <w:pPr>
              <w:ind w:firstLine="401" w:firstLineChars="200"/>
              <w:rPr>
                <w:rFonts w:hint="eastAsia" w:ascii="仿宋" w:hAnsi="仿宋" w:eastAsia="仿宋"/>
                <w:kern w:val="0"/>
                <w:sz w:val="20"/>
                <w:szCs w:val="20"/>
              </w:rPr>
            </w:pPr>
            <w:r>
              <w:rPr>
                <w:rFonts w:hint="default" w:ascii="Times New Roman" w:hAnsi="Times New Roman" w:eastAsia="仿宋" w:cs="Times New Roman"/>
                <w:b/>
                <w:bCs/>
                <w:kern w:val="0"/>
                <w:sz w:val="20"/>
                <w:szCs w:val="20"/>
              </w:rPr>
              <w:t>第二十</w:t>
            </w:r>
            <w:r>
              <w:rPr>
                <w:rFonts w:hint="default" w:ascii="Times New Roman" w:hAnsi="Times New Roman" w:eastAsia="仿宋" w:cs="Times New Roman"/>
                <w:b/>
                <w:bCs/>
                <w:kern w:val="0"/>
                <w:sz w:val="20"/>
                <w:szCs w:val="20"/>
                <w:lang w:val="en-US" w:eastAsia="zh-CN"/>
              </w:rPr>
              <w:t>三</w:t>
            </w:r>
            <w:r>
              <w:rPr>
                <w:rFonts w:hint="default" w:ascii="Times New Roman" w:hAnsi="Times New Roman" w:eastAsia="仿宋" w:cs="Times New Roman"/>
                <w:b/>
                <w:bCs/>
                <w:kern w:val="0"/>
                <w:sz w:val="20"/>
                <w:szCs w:val="20"/>
              </w:rPr>
              <w:t>条</w:t>
            </w:r>
            <w:r>
              <w:rPr>
                <w:rFonts w:hint="default" w:ascii="Times New Roman" w:hAnsi="Times New Roman" w:eastAsia="仿宋" w:cs="Times New Roman"/>
                <w:kern w:val="0"/>
                <w:sz w:val="20"/>
                <w:szCs w:val="20"/>
                <w:lang w:val="en-US" w:eastAsia="zh-CN"/>
              </w:rPr>
              <w:t xml:space="preserve"> 基准交割品：符合《中华人民共和国国家标准 锰硅合金》</w:t>
            </w:r>
            <w:r>
              <w:rPr>
                <w:rFonts w:hint="eastAsia" w:eastAsia="仿宋" w:cs="Times New Roman"/>
                <w:kern w:val="0"/>
                <w:sz w:val="20"/>
                <w:szCs w:val="20"/>
                <w:lang w:val="en-US" w:eastAsia="zh-CN"/>
              </w:rPr>
              <w:t>（</w:t>
            </w:r>
            <w:r>
              <w:rPr>
                <w:rFonts w:hint="default" w:ascii="Times New Roman" w:hAnsi="Times New Roman" w:eastAsia="仿宋" w:cs="Times New Roman"/>
                <w:strike w:val="0"/>
                <w:dstrike w:val="0"/>
                <w:kern w:val="0"/>
                <w:sz w:val="20"/>
                <w:szCs w:val="20"/>
                <w:lang w:val="en-US" w:eastAsia="zh-CN"/>
              </w:rPr>
              <w:t>GB/T 4008—2008</w:t>
            </w:r>
            <w:r>
              <w:rPr>
                <w:rFonts w:hint="eastAsia" w:eastAsia="仿宋" w:cs="Times New Roman"/>
                <w:kern w:val="0"/>
                <w:sz w:val="20"/>
                <w:szCs w:val="20"/>
                <w:lang w:val="en-US" w:eastAsia="zh-CN"/>
              </w:rPr>
              <w:t>）</w:t>
            </w:r>
            <w:r>
              <w:rPr>
                <w:rFonts w:hint="default" w:ascii="Times New Roman" w:hAnsi="Times New Roman" w:eastAsia="仿宋" w:cs="Times New Roman"/>
                <w:kern w:val="0"/>
                <w:sz w:val="20"/>
                <w:szCs w:val="20"/>
                <w:lang w:val="en-US" w:eastAsia="zh-CN"/>
              </w:rPr>
              <w:t>规定牌号为FeMn68Si18（锰含量≥65.0%、硅含量≥17.0%、碳含量≤1.8%、磷含量≤0.25%、硫含量≤0.04%）、粒度为10-60mm的锰硅，其中：粒度偏差筛下物不大于5%，筛上物不大于8%。</w:t>
            </w:r>
          </w:p>
        </w:tc>
        <w:tc>
          <w:tcPr>
            <w:tcW w:w="4321" w:type="dxa"/>
            <w:tcBorders>
              <w:top w:val="single" w:color="auto" w:sz="4" w:space="0"/>
              <w:left w:val="single" w:color="auto" w:sz="4" w:space="0"/>
              <w:bottom w:val="single" w:color="auto" w:sz="4" w:space="0"/>
              <w:right w:val="single" w:color="auto" w:sz="4" w:space="0"/>
            </w:tcBorders>
            <w:noWrap/>
            <w:vAlign w:val="top"/>
          </w:tcPr>
          <w:p>
            <w:pPr>
              <w:ind w:firstLine="401" w:firstLineChars="200"/>
              <w:rPr>
                <w:rFonts w:hint="eastAsia" w:ascii="仿宋" w:hAnsi="仿宋" w:eastAsia="仿宋"/>
                <w:kern w:val="0"/>
                <w:sz w:val="20"/>
                <w:szCs w:val="20"/>
              </w:rPr>
            </w:pPr>
            <w:r>
              <w:rPr>
                <w:rFonts w:hint="default" w:ascii="Times New Roman" w:hAnsi="Times New Roman" w:eastAsia="仿宋" w:cs="Times New Roman"/>
                <w:b/>
                <w:bCs/>
                <w:kern w:val="0"/>
                <w:sz w:val="20"/>
                <w:szCs w:val="20"/>
              </w:rPr>
              <w:t>第二十</w:t>
            </w:r>
            <w:r>
              <w:rPr>
                <w:rFonts w:hint="default" w:ascii="Times New Roman" w:hAnsi="Times New Roman" w:eastAsia="仿宋" w:cs="Times New Roman"/>
                <w:b/>
                <w:bCs/>
                <w:kern w:val="0"/>
                <w:sz w:val="20"/>
                <w:szCs w:val="20"/>
                <w:lang w:val="en-US" w:eastAsia="zh-CN"/>
              </w:rPr>
              <w:t>三</w:t>
            </w:r>
            <w:r>
              <w:rPr>
                <w:rFonts w:hint="default" w:ascii="Times New Roman" w:hAnsi="Times New Roman" w:eastAsia="仿宋" w:cs="Times New Roman"/>
                <w:b/>
                <w:bCs/>
                <w:kern w:val="0"/>
                <w:sz w:val="20"/>
                <w:szCs w:val="20"/>
              </w:rPr>
              <w:t>条</w:t>
            </w:r>
            <w:r>
              <w:rPr>
                <w:rFonts w:hint="default" w:ascii="Times New Roman" w:hAnsi="Times New Roman" w:eastAsia="仿宋" w:cs="Times New Roman"/>
                <w:kern w:val="0"/>
                <w:sz w:val="20"/>
                <w:szCs w:val="20"/>
                <w:lang w:val="en-US" w:eastAsia="zh-CN"/>
              </w:rPr>
              <w:t xml:space="preserve"> 基准交割品：符合《中华人民共和国国家标准 锰硅合金》</w:t>
            </w:r>
            <w:r>
              <w:rPr>
                <w:rFonts w:hint="default" w:ascii="Times New Roman" w:hAnsi="Times New Roman" w:eastAsia="仿宋" w:cs="Times New Roman"/>
                <w:strike/>
                <w:dstrike w:val="0"/>
                <w:kern w:val="0"/>
                <w:sz w:val="20"/>
                <w:szCs w:val="20"/>
                <w:lang w:val="en-US" w:eastAsia="zh-CN"/>
              </w:rPr>
              <w:t>（GB/T 4008—2008）</w:t>
            </w:r>
            <w:r>
              <w:rPr>
                <w:rFonts w:hint="default" w:ascii="Times New Roman" w:hAnsi="Times New Roman" w:eastAsia="仿宋" w:cs="Times New Roman"/>
                <w:b/>
                <w:bCs/>
                <w:kern w:val="0"/>
                <w:sz w:val="20"/>
                <w:szCs w:val="20"/>
                <w:u w:val="single"/>
                <w:lang w:val="en-US" w:eastAsia="zh-CN"/>
              </w:rPr>
              <w:t>（GB/T 4008—2024）</w:t>
            </w:r>
            <w:r>
              <w:rPr>
                <w:rFonts w:hint="default" w:ascii="Times New Roman" w:hAnsi="Times New Roman" w:eastAsia="仿宋" w:cs="Times New Roman"/>
                <w:kern w:val="0"/>
                <w:sz w:val="20"/>
                <w:szCs w:val="20"/>
                <w:lang w:val="en-US" w:eastAsia="zh-CN"/>
              </w:rPr>
              <w:t>规定牌号为</w:t>
            </w:r>
            <w:r>
              <w:rPr>
                <w:rFonts w:hint="default" w:ascii="Times New Roman" w:hAnsi="Times New Roman" w:eastAsia="仿宋" w:cs="Times New Roman"/>
                <w:strike/>
                <w:dstrike w:val="0"/>
                <w:kern w:val="0"/>
                <w:sz w:val="20"/>
                <w:szCs w:val="20"/>
                <w:lang w:val="en-US" w:eastAsia="zh-CN"/>
              </w:rPr>
              <w:t xml:space="preserve">FeMn68Si18 </w:t>
            </w:r>
            <w:r>
              <w:rPr>
                <w:rFonts w:hint="default" w:ascii="Times New Roman" w:hAnsi="Times New Roman" w:eastAsia="仿宋" w:cs="Times New Roman"/>
                <w:b/>
                <w:bCs/>
                <w:kern w:val="0"/>
                <w:sz w:val="20"/>
                <w:szCs w:val="20"/>
                <w:u w:val="single"/>
                <w:lang w:val="en-US" w:eastAsia="zh-CN"/>
              </w:rPr>
              <w:t>FeMn65Si17</w:t>
            </w:r>
            <w:r>
              <w:rPr>
                <w:rFonts w:hint="default" w:ascii="Times New Roman" w:hAnsi="Times New Roman" w:eastAsia="仿宋" w:cs="Times New Roman"/>
                <w:kern w:val="0"/>
                <w:sz w:val="20"/>
                <w:szCs w:val="20"/>
                <w:lang w:val="en-US" w:eastAsia="zh-CN"/>
              </w:rPr>
              <w:t>（锰含量≥65.0%、硅含量≥17.0%、碳含量≤1.8%、磷含量≤0.25%、硫含量≤0.04%）、粒度为10-60mm的锰硅，其中：粒度偏差筛下物不大于5%，筛上物不大于8%。</w:t>
            </w:r>
            <w:r>
              <w:rPr>
                <w:rFonts w:hint="default" w:ascii="仿宋" w:hAnsi="仿宋" w:eastAsia="仿宋"/>
                <w:kern w:val="0"/>
                <w:sz w:val="20"/>
                <w:szCs w:val="20"/>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trPr>
        <w:tc>
          <w:tcPr>
            <w:tcW w:w="4321" w:type="dxa"/>
            <w:tcBorders>
              <w:top w:val="single" w:color="auto" w:sz="4" w:space="0"/>
              <w:left w:val="single" w:color="auto" w:sz="4" w:space="0"/>
              <w:bottom w:val="single" w:color="auto" w:sz="4" w:space="0"/>
              <w:right w:val="single" w:color="auto" w:sz="4" w:space="0"/>
            </w:tcBorders>
            <w:noWrap/>
            <w:vAlign w:val="top"/>
          </w:tcPr>
          <w:p>
            <w:pPr>
              <w:ind w:firstLine="401" w:firstLineChars="200"/>
              <w:jc w:val="both"/>
              <w:rPr>
                <w:rFonts w:hint="eastAsia" w:ascii="仿宋" w:hAnsi="仿宋" w:eastAsia="仿宋"/>
                <w:kern w:val="0"/>
                <w:sz w:val="20"/>
                <w:szCs w:val="20"/>
              </w:rPr>
            </w:pPr>
            <w:r>
              <w:rPr>
                <w:rFonts w:hint="eastAsia" w:ascii="仿宋" w:hAnsi="仿宋" w:eastAsia="仿宋"/>
                <w:b/>
                <w:bCs/>
                <w:kern w:val="0"/>
                <w:sz w:val="20"/>
                <w:szCs w:val="20"/>
              </w:rPr>
              <w:t>第三十条</w:t>
            </w:r>
            <w:r>
              <w:rPr>
                <w:rFonts w:hint="eastAsia" w:ascii="仿宋" w:hAnsi="仿宋" w:eastAsia="仿宋"/>
                <w:kern w:val="0"/>
                <w:sz w:val="20"/>
                <w:szCs w:val="20"/>
              </w:rPr>
              <w:t xml:space="preserve"> 入库</w:t>
            </w:r>
            <w:r>
              <w:rPr>
                <w:rFonts w:hint="eastAsia" w:ascii="仿宋" w:hAnsi="仿宋" w:eastAsia="仿宋"/>
                <w:kern w:val="0"/>
                <w:sz w:val="20"/>
                <w:szCs w:val="20"/>
                <w:lang w:val="en-US" w:eastAsia="zh-CN"/>
              </w:rPr>
              <w:t>锰硅</w:t>
            </w:r>
            <w:r>
              <w:rPr>
                <w:rFonts w:hint="eastAsia" w:ascii="仿宋" w:hAnsi="仿宋" w:eastAsia="仿宋"/>
                <w:kern w:val="0"/>
                <w:sz w:val="20"/>
                <w:szCs w:val="20"/>
              </w:rPr>
              <w:t>的采样、制样、质量检验以及粒度检测由指定质检机构负责，按照有关国家标准执行，仓库应当予以协助，指定质检机构检验费用及仓库配合检验费用由标准仓单注册人承担。</w:t>
            </w:r>
          </w:p>
          <w:p>
            <w:pPr>
              <w:ind w:firstLine="400" w:firstLineChars="200"/>
              <w:jc w:val="both"/>
              <w:rPr>
                <w:rFonts w:hint="eastAsia" w:ascii="仿宋" w:hAnsi="仿宋" w:eastAsia="仿宋"/>
                <w:kern w:val="0"/>
                <w:sz w:val="20"/>
                <w:szCs w:val="20"/>
              </w:rPr>
            </w:pPr>
            <w:r>
              <w:rPr>
                <w:rFonts w:hint="eastAsia" w:ascii="仿宋" w:hAnsi="仿宋" w:eastAsia="仿宋"/>
                <w:kern w:val="0"/>
                <w:sz w:val="20"/>
                <w:szCs w:val="20"/>
              </w:rPr>
              <w:t>指定质检机构应当自完成采样之日起</w:t>
            </w:r>
            <w:r>
              <w:rPr>
                <w:rFonts w:hint="default" w:ascii="Times New Roman" w:hAnsi="Times New Roman" w:eastAsia="仿宋" w:cs="Times New Roman"/>
                <w:kern w:val="0"/>
                <w:sz w:val="20"/>
                <w:szCs w:val="20"/>
              </w:rPr>
              <w:t>7</w:t>
            </w:r>
            <w:r>
              <w:rPr>
                <w:rFonts w:hint="eastAsia" w:ascii="仿宋" w:hAnsi="仿宋" w:eastAsia="仿宋"/>
                <w:kern w:val="0"/>
                <w:sz w:val="20"/>
                <w:szCs w:val="20"/>
              </w:rPr>
              <w:t>个工作日内出具检验结果，并及时通知仓库。</w:t>
            </w:r>
          </w:p>
          <w:p>
            <w:pPr>
              <w:ind w:firstLine="400" w:firstLineChars="200"/>
              <w:jc w:val="both"/>
              <w:rPr>
                <w:rFonts w:hint="eastAsia" w:ascii="仿宋" w:hAnsi="仿宋" w:eastAsia="仿宋"/>
                <w:kern w:val="0"/>
                <w:sz w:val="20"/>
                <w:szCs w:val="20"/>
              </w:rPr>
            </w:pPr>
            <w:r>
              <w:rPr>
                <w:rFonts w:hint="eastAsia" w:ascii="仿宋" w:hAnsi="仿宋" w:eastAsia="仿宋"/>
                <w:kern w:val="0"/>
                <w:sz w:val="20"/>
                <w:szCs w:val="20"/>
              </w:rPr>
              <w:t>标准仓单注册人或者仓库对入库质量检验结果有异议的，可以向交易所提出复检申请。具体流程按照《郑州商品交易所标准仓单管理办法》“仓库商品入库复检”有关规定办理。</w:t>
            </w:r>
          </w:p>
        </w:tc>
        <w:tc>
          <w:tcPr>
            <w:tcW w:w="4321" w:type="dxa"/>
            <w:tcBorders>
              <w:top w:val="single" w:color="auto" w:sz="4" w:space="0"/>
              <w:left w:val="single" w:color="auto" w:sz="4" w:space="0"/>
              <w:bottom w:val="single" w:color="auto" w:sz="4" w:space="0"/>
              <w:right w:val="single" w:color="auto" w:sz="4" w:space="0"/>
            </w:tcBorders>
            <w:noWrap/>
            <w:vAlign w:val="center"/>
          </w:tcPr>
          <w:p>
            <w:pPr>
              <w:ind w:firstLine="401" w:firstLineChars="200"/>
              <w:rPr>
                <w:rFonts w:hint="eastAsia" w:ascii="仿宋" w:hAnsi="仿宋" w:eastAsia="仿宋"/>
                <w:strike w:val="0"/>
                <w:kern w:val="0"/>
                <w:sz w:val="20"/>
                <w:szCs w:val="20"/>
                <w:highlight w:val="yellow"/>
              </w:rPr>
            </w:pPr>
            <w:r>
              <w:rPr>
                <w:rFonts w:hint="eastAsia" w:ascii="仿宋" w:hAnsi="仿宋" w:eastAsia="仿宋"/>
                <w:b/>
                <w:bCs/>
                <w:kern w:val="0"/>
                <w:sz w:val="20"/>
                <w:szCs w:val="20"/>
              </w:rPr>
              <w:t>第三十条</w:t>
            </w:r>
            <w:r>
              <w:rPr>
                <w:rFonts w:hint="eastAsia" w:ascii="仿宋" w:hAnsi="仿宋" w:eastAsia="仿宋"/>
                <w:kern w:val="0"/>
                <w:sz w:val="20"/>
                <w:szCs w:val="20"/>
              </w:rPr>
              <w:t xml:space="preserve"> </w:t>
            </w:r>
            <w:r>
              <w:rPr>
                <w:rFonts w:hint="eastAsia" w:ascii="仿宋" w:hAnsi="仿宋" w:eastAsia="仿宋"/>
                <w:strike/>
                <w:dstrike w:val="0"/>
                <w:kern w:val="0"/>
                <w:sz w:val="20"/>
                <w:szCs w:val="20"/>
                <w:highlight w:val="none"/>
              </w:rPr>
              <w:t>入库</w:t>
            </w:r>
            <w:r>
              <w:rPr>
                <w:rFonts w:hint="eastAsia" w:ascii="仿宋" w:hAnsi="仿宋" w:eastAsia="仿宋"/>
                <w:strike/>
                <w:dstrike w:val="0"/>
                <w:kern w:val="0"/>
                <w:sz w:val="20"/>
                <w:szCs w:val="20"/>
                <w:highlight w:val="none"/>
                <w:lang w:val="en-US" w:eastAsia="zh-CN"/>
              </w:rPr>
              <w:t>锰硅</w:t>
            </w:r>
            <w:r>
              <w:rPr>
                <w:rFonts w:hint="eastAsia" w:ascii="仿宋" w:hAnsi="仿宋" w:eastAsia="仿宋"/>
                <w:strike/>
                <w:dstrike w:val="0"/>
                <w:kern w:val="0"/>
                <w:sz w:val="20"/>
                <w:szCs w:val="20"/>
                <w:highlight w:val="none"/>
              </w:rPr>
              <w:t>的采样、制样、质量检验以及粒度检测由指定质检机构负责，按照有关国家标准执行，仓库应当予以协助，</w:t>
            </w:r>
            <w:r>
              <w:rPr>
                <w:rFonts w:hint="eastAsia" w:ascii="仿宋" w:hAnsi="仿宋" w:eastAsia="仿宋"/>
                <w:b/>
                <w:bCs/>
                <w:kern w:val="0"/>
                <w:sz w:val="20"/>
                <w:szCs w:val="20"/>
                <w:u w:val="single"/>
              </w:rPr>
              <w:t>入库</w:t>
            </w:r>
            <w:r>
              <w:rPr>
                <w:rFonts w:hint="eastAsia" w:ascii="仿宋" w:hAnsi="仿宋" w:eastAsia="仿宋"/>
                <w:b/>
                <w:bCs/>
                <w:kern w:val="0"/>
                <w:sz w:val="20"/>
                <w:szCs w:val="20"/>
                <w:u w:val="single"/>
                <w:lang w:val="en-US" w:eastAsia="zh-CN"/>
              </w:rPr>
              <w:t>锰硅的</w:t>
            </w:r>
            <w:r>
              <w:rPr>
                <w:rFonts w:hint="eastAsia" w:ascii="仿宋" w:hAnsi="仿宋" w:eastAsia="仿宋"/>
                <w:b/>
                <w:bCs/>
                <w:kern w:val="0"/>
                <w:sz w:val="20"/>
                <w:szCs w:val="20"/>
                <w:u w:val="single"/>
              </w:rPr>
              <w:t>采样、制样、元素检验和粒度检验由指定质检机构负责。经标准仓单注册人与仓库确认，采样和粒度检验也可由仓库负责，按照有关国家标准执行。</w:t>
            </w:r>
            <w:r>
              <w:rPr>
                <w:rFonts w:hint="eastAsia" w:ascii="仿宋" w:hAnsi="仿宋" w:eastAsia="仿宋"/>
                <w:strike w:val="0"/>
                <w:dstrike w:val="0"/>
                <w:kern w:val="0"/>
                <w:sz w:val="20"/>
                <w:szCs w:val="20"/>
                <w:highlight w:val="none"/>
              </w:rPr>
              <w:t>指定质检机构检验费用及仓库配合检验费用由标准仓单注册人承担。</w:t>
            </w:r>
          </w:p>
          <w:p>
            <w:pPr>
              <w:ind w:firstLine="400" w:firstLineChars="200"/>
              <w:rPr>
                <w:rFonts w:hint="eastAsia" w:ascii="仿宋" w:hAnsi="仿宋" w:eastAsia="仿宋"/>
                <w:kern w:val="0"/>
                <w:sz w:val="20"/>
                <w:szCs w:val="20"/>
              </w:rPr>
            </w:pPr>
            <w:r>
              <w:rPr>
                <w:rFonts w:hint="eastAsia" w:ascii="仿宋" w:hAnsi="仿宋" w:eastAsia="仿宋"/>
                <w:strike/>
                <w:dstrike w:val="0"/>
                <w:kern w:val="0"/>
                <w:sz w:val="20"/>
                <w:szCs w:val="20"/>
              </w:rPr>
              <w:t>指定质检机构</w:t>
            </w:r>
            <w:r>
              <w:rPr>
                <w:rFonts w:hint="eastAsia" w:ascii="仿宋" w:hAnsi="仿宋" w:eastAsia="仿宋"/>
                <w:b/>
                <w:bCs/>
                <w:strike w:val="0"/>
                <w:dstrike w:val="0"/>
                <w:kern w:val="0"/>
                <w:sz w:val="20"/>
                <w:szCs w:val="20"/>
                <w:lang w:val="en-US" w:eastAsia="zh-CN"/>
              </w:rPr>
              <w:t>检验结果</w:t>
            </w:r>
            <w:r>
              <w:rPr>
                <w:rFonts w:hint="eastAsia" w:ascii="仿宋" w:hAnsi="仿宋" w:eastAsia="仿宋"/>
                <w:strike w:val="0"/>
                <w:dstrike w:val="0"/>
                <w:kern w:val="0"/>
                <w:sz w:val="20"/>
                <w:szCs w:val="20"/>
              </w:rPr>
              <w:t>应当自完成采样之日起7个工作日内出具</w:t>
            </w:r>
            <w:r>
              <w:rPr>
                <w:rFonts w:hint="eastAsia" w:ascii="仿宋" w:hAnsi="仿宋" w:eastAsia="仿宋"/>
                <w:strike/>
                <w:dstrike w:val="0"/>
                <w:kern w:val="0"/>
                <w:sz w:val="20"/>
                <w:szCs w:val="20"/>
              </w:rPr>
              <w:t>检验结果</w:t>
            </w:r>
            <w:r>
              <w:rPr>
                <w:rFonts w:hint="eastAsia" w:ascii="仿宋" w:hAnsi="仿宋" w:eastAsia="仿宋"/>
                <w:strike w:val="0"/>
                <w:dstrike w:val="0"/>
                <w:kern w:val="0"/>
                <w:sz w:val="20"/>
                <w:szCs w:val="20"/>
              </w:rPr>
              <w:t>，并及时通知</w:t>
            </w:r>
            <w:r>
              <w:rPr>
                <w:rFonts w:hint="eastAsia" w:ascii="仿宋" w:hAnsi="仿宋" w:eastAsia="仿宋"/>
                <w:b/>
                <w:bCs/>
                <w:strike w:val="0"/>
                <w:dstrike w:val="0"/>
                <w:kern w:val="0"/>
                <w:sz w:val="20"/>
                <w:szCs w:val="20"/>
                <w:u w:val="single"/>
                <w:lang w:val="en-US" w:eastAsia="zh-CN"/>
              </w:rPr>
              <w:t>标准仓单注册人、</w:t>
            </w:r>
            <w:r>
              <w:rPr>
                <w:rFonts w:hint="eastAsia" w:ascii="仿宋" w:hAnsi="仿宋" w:eastAsia="仿宋"/>
                <w:strike w:val="0"/>
                <w:dstrike w:val="0"/>
                <w:kern w:val="0"/>
                <w:sz w:val="20"/>
                <w:szCs w:val="20"/>
              </w:rPr>
              <w:t>仓库。</w:t>
            </w:r>
          </w:p>
          <w:p>
            <w:pPr>
              <w:ind w:firstLine="400" w:firstLineChars="200"/>
              <w:rPr>
                <w:rFonts w:hint="eastAsia" w:ascii="仿宋" w:hAnsi="仿宋" w:eastAsia="仿宋"/>
                <w:kern w:val="0"/>
                <w:sz w:val="20"/>
                <w:szCs w:val="20"/>
              </w:rPr>
            </w:pPr>
            <w:r>
              <w:rPr>
                <w:rFonts w:hint="eastAsia" w:ascii="仿宋" w:hAnsi="仿宋" w:eastAsia="仿宋"/>
                <w:kern w:val="0"/>
                <w:sz w:val="20"/>
                <w:szCs w:val="20"/>
              </w:rPr>
              <w:t>标准仓单注册人或者仓库对入库质量检验结果有异议的，可以向交易所提出复检申请。具体流程按照《郑州商品交易所标准仓单管理办法》“仓库商品入库复检”有关规定办理。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21" w:hRule="atLeast"/>
        </w:trPr>
        <w:tc>
          <w:tcPr>
            <w:tcW w:w="4321" w:type="dxa"/>
            <w:tcBorders>
              <w:top w:val="single" w:color="auto" w:sz="4" w:space="0"/>
              <w:left w:val="single" w:color="auto" w:sz="4" w:space="0"/>
              <w:bottom w:val="single" w:color="auto" w:sz="4" w:space="0"/>
              <w:right w:val="single" w:color="auto" w:sz="4" w:space="0"/>
            </w:tcBorders>
            <w:noWrap/>
            <w:vAlign w:val="top"/>
          </w:tcPr>
          <w:p>
            <w:pPr>
              <w:ind w:firstLine="401" w:firstLineChars="200"/>
              <w:jc w:val="both"/>
              <w:rPr>
                <w:rFonts w:hint="eastAsia" w:ascii="仿宋" w:hAnsi="仿宋" w:eastAsia="仿宋"/>
                <w:kern w:val="0"/>
                <w:sz w:val="20"/>
                <w:szCs w:val="20"/>
              </w:rPr>
            </w:pPr>
            <w:r>
              <w:rPr>
                <w:rFonts w:hint="eastAsia" w:ascii="仿宋" w:hAnsi="仿宋" w:eastAsia="仿宋"/>
                <w:b/>
                <w:bCs/>
                <w:kern w:val="0"/>
                <w:sz w:val="20"/>
                <w:szCs w:val="20"/>
              </w:rPr>
              <w:t>第三十九条</w:t>
            </w:r>
            <w:r>
              <w:rPr>
                <w:rFonts w:hint="eastAsia" w:ascii="仿宋" w:hAnsi="仿宋" w:eastAsia="仿宋"/>
                <w:kern w:val="0"/>
                <w:sz w:val="20"/>
                <w:szCs w:val="20"/>
              </w:rPr>
              <w:t xml:space="preserve"> 锰硅厂库标准仓单的交货地点为提货人在厂库配送范围内选择的仓库，厂库配送范围由交易所另行公告。厂库应当承担锰硅运至买方车板前的相关费用，包括仓库收取的中转费用。仓库存在升贴水的，提货人与厂库可按照交易所规定的升贴水标准自行结算。</w:t>
            </w:r>
          </w:p>
          <w:p>
            <w:pPr>
              <w:ind w:firstLine="400" w:firstLineChars="200"/>
              <w:jc w:val="both"/>
              <w:rPr>
                <w:rFonts w:hint="eastAsia" w:ascii="仿宋" w:hAnsi="仿宋" w:eastAsia="仿宋"/>
                <w:kern w:val="0"/>
                <w:sz w:val="20"/>
                <w:szCs w:val="20"/>
              </w:rPr>
            </w:pPr>
            <w:r>
              <w:rPr>
                <w:rFonts w:hint="eastAsia" w:ascii="仿宋" w:hAnsi="仿宋" w:eastAsia="仿宋"/>
                <w:kern w:val="0"/>
                <w:sz w:val="20"/>
                <w:szCs w:val="20"/>
              </w:rPr>
              <w:t>提货人和厂库协商一致的，可以在其他地点交货，具体交收事宜及相关费用由双方协商确定。</w:t>
            </w:r>
          </w:p>
        </w:tc>
        <w:tc>
          <w:tcPr>
            <w:tcW w:w="4321" w:type="dxa"/>
            <w:tcBorders>
              <w:top w:val="single" w:color="auto" w:sz="4" w:space="0"/>
              <w:left w:val="single" w:color="auto" w:sz="4" w:space="0"/>
              <w:bottom w:val="single" w:color="auto" w:sz="4" w:space="0"/>
              <w:right w:val="single" w:color="auto" w:sz="4" w:space="0"/>
            </w:tcBorders>
            <w:noWrap/>
            <w:vAlign w:val="center"/>
          </w:tcPr>
          <w:p>
            <w:pPr>
              <w:ind w:firstLine="401" w:firstLineChars="200"/>
              <w:rPr>
                <w:rFonts w:hint="eastAsia" w:ascii="仿宋" w:hAnsi="仿宋" w:eastAsia="仿宋"/>
                <w:kern w:val="0"/>
                <w:sz w:val="20"/>
                <w:szCs w:val="20"/>
              </w:rPr>
            </w:pPr>
            <w:r>
              <w:rPr>
                <w:rFonts w:hint="eastAsia" w:ascii="仿宋" w:hAnsi="仿宋" w:eastAsia="仿宋"/>
                <w:b/>
                <w:bCs/>
                <w:kern w:val="0"/>
                <w:sz w:val="20"/>
                <w:szCs w:val="20"/>
              </w:rPr>
              <w:t>第三十九条</w:t>
            </w:r>
            <w:r>
              <w:rPr>
                <w:rFonts w:hint="eastAsia" w:ascii="仿宋" w:hAnsi="仿宋" w:eastAsia="仿宋"/>
                <w:kern w:val="0"/>
                <w:sz w:val="20"/>
                <w:szCs w:val="20"/>
              </w:rPr>
              <w:t xml:space="preserve"> 锰硅厂库标准仓单的交货</w:t>
            </w:r>
            <w:r>
              <w:rPr>
                <w:rFonts w:hint="eastAsia" w:ascii="仿宋" w:hAnsi="仿宋" w:eastAsia="仿宋"/>
                <w:strike w:val="0"/>
                <w:dstrike w:val="0"/>
                <w:kern w:val="0"/>
                <w:sz w:val="20"/>
                <w:szCs w:val="20"/>
              </w:rPr>
              <w:t>地点</w:t>
            </w:r>
            <w:r>
              <w:rPr>
                <w:rFonts w:hint="eastAsia" w:ascii="仿宋" w:hAnsi="仿宋" w:eastAsia="仿宋"/>
                <w:strike/>
                <w:dstrike w:val="0"/>
                <w:kern w:val="0"/>
                <w:sz w:val="20"/>
                <w:szCs w:val="20"/>
              </w:rPr>
              <w:t>为提货人在厂库配送范围内选择的仓库</w:t>
            </w:r>
            <w:r>
              <w:rPr>
                <w:rFonts w:hint="eastAsia" w:ascii="仿宋" w:hAnsi="仿宋" w:eastAsia="仿宋"/>
                <w:b w:val="0"/>
                <w:bCs w:val="0"/>
                <w:strike/>
                <w:dstrike w:val="0"/>
                <w:kern w:val="0"/>
                <w:sz w:val="20"/>
                <w:szCs w:val="20"/>
                <w:u w:val="none"/>
              </w:rPr>
              <w:t>，</w:t>
            </w:r>
            <w:r>
              <w:rPr>
                <w:rFonts w:hint="eastAsia" w:ascii="仿宋" w:hAnsi="仿宋" w:eastAsia="仿宋"/>
                <w:strike/>
                <w:dstrike w:val="0"/>
                <w:kern w:val="0"/>
                <w:sz w:val="20"/>
                <w:szCs w:val="20"/>
              </w:rPr>
              <w:t>厂库配送范围由交易所另行公告</w:t>
            </w:r>
            <w:r>
              <w:rPr>
                <w:rFonts w:hint="eastAsia" w:ascii="仿宋" w:hAnsi="仿宋" w:eastAsia="仿宋"/>
                <w:b/>
                <w:bCs/>
                <w:strike w:val="0"/>
                <w:dstrike w:val="0"/>
                <w:kern w:val="0"/>
                <w:sz w:val="20"/>
                <w:szCs w:val="20"/>
                <w:u w:val="single"/>
              </w:rPr>
              <w:t>确定方式为：厂库在注册仓单时选定有交割仓库的省级区域，提货人在该区域选定具体提货仓库</w:t>
            </w:r>
            <w:r>
              <w:rPr>
                <w:rFonts w:hint="eastAsia" w:ascii="仿宋" w:hAnsi="仿宋" w:eastAsia="仿宋"/>
                <w:kern w:val="0"/>
                <w:sz w:val="20"/>
                <w:szCs w:val="20"/>
              </w:rPr>
              <w:t>。厂库应当承担锰硅运至买方车板前的相关费用，包括仓库收取的中转费用。仓库存在升贴水的，提货人与厂库可按照交易所规定的升贴水标准自行结算。</w:t>
            </w:r>
          </w:p>
          <w:p>
            <w:pPr>
              <w:ind w:firstLine="400" w:firstLineChars="200"/>
              <w:rPr>
                <w:rFonts w:hint="eastAsia" w:ascii="仿宋" w:hAnsi="仿宋" w:eastAsia="仿宋"/>
                <w:kern w:val="0"/>
                <w:sz w:val="20"/>
                <w:szCs w:val="20"/>
              </w:rPr>
            </w:pPr>
            <w:r>
              <w:rPr>
                <w:rFonts w:hint="eastAsia" w:ascii="仿宋" w:hAnsi="仿宋" w:eastAsia="仿宋"/>
                <w:kern w:val="0"/>
                <w:sz w:val="20"/>
                <w:szCs w:val="20"/>
              </w:rPr>
              <w:t>提货人和厂库协商一致的，可以在其他地点交货，具体交收事宜及相关费用由双方协商确定。</w:t>
            </w:r>
          </w:p>
        </w:tc>
      </w:tr>
    </w:tbl>
    <w:p>
      <w:pPr>
        <w:rPr>
          <w:rFonts w:ascii="仿宋" w:hAnsi="仿宋" w:eastAsia="仿宋"/>
          <w:sz w:val="32"/>
        </w:rPr>
      </w:pP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sz w:val="28"/>
      </w:rPr>
    </w:pPr>
    <w:r>
      <w:rPr>
        <w:rFonts w:hint="eastAsia"/>
        <w:sz w:val="28"/>
      </w:rPr>
      <w:t>—</w:t>
    </w:r>
    <w:r>
      <w:rPr>
        <w:rStyle w:val="10"/>
        <w:sz w:val="28"/>
      </w:rPr>
      <w:fldChar w:fldCharType="begin"/>
    </w:r>
    <w:r>
      <w:rPr>
        <w:rStyle w:val="10"/>
        <w:sz w:val="28"/>
      </w:rPr>
      <w:instrText xml:space="preserve"> PAGE </w:instrText>
    </w:r>
    <w:r>
      <w:rPr>
        <w:rStyle w:val="10"/>
        <w:sz w:val="28"/>
      </w:rPr>
      <w:fldChar w:fldCharType="separate"/>
    </w:r>
    <w:r>
      <w:rPr>
        <w:rStyle w:val="10"/>
        <w:sz w:val="28"/>
      </w:rPr>
      <w:t>1</w:t>
    </w:r>
    <w:r>
      <w:rPr>
        <w:rStyle w:val="10"/>
        <w:sz w:val="28"/>
      </w:rPr>
      <w:fldChar w:fldCharType="end"/>
    </w:r>
    <w:r>
      <w:rPr>
        <w:rFonts w:hint="eastAsia"/>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06BAECFC"/>
    <w:rsid w:val="2EFF4501"/>
    <w:rsid w:val="339F8EA5"/>
    <w:rsid w:val="3753C6A2"/>
    <w:rsid w:val="3DF2D106"/>
    <w:rsid w:val="3EDF687A"/>
    <w:rsid w:val="3F64190B"/>
    <w:rsid w:val="44FF3C5E"/>
    <w:rsid w:val="5AE73759"/>
    <w:rsid w:val="5BFF414A"/>
    <w:rsid w:val="6F7DB9B2"/>
    <w:rsid w:val="6FBB47A1"/>
    <w:rsid w:val="6FFFCA13"/>
    <w:rsid w:val="75EC4945"/>
    <w:rsid w:val="773FED26"/>
    <w:rsid w:val="77BBC35D"/>
    <w:rsid w:val="77CFFBAA"/>
    <w:rsid w:val="78031D0F"/>
    <w:rsid w:val="7B7F34BA"/>
    <w:rsid w:val="7B7F7B22"/>
    <w:rsid w:val="7DDFF49E"/>
    <w:rsid w:val="7DEF7940"/>
    <w:rsid w:val="7EFD4FE4"/>
    <w:rsid w:val="7FB702C3"/>
    <w:rsid w:val="7FE3F114"/>
    <w:rsid w:val="7FFDEED3"/>
    <w:rsid w:val="7FFF75C3"/>
    <w:rsid w:val="B17D2C1E"/>
    <w:rsid w:val="BB2EDD4B"/>
    <w:rsid w:val="BF7D83B9"/>
    <w:rsid w:val="CE4ABA19"/>
    <w:rsid w:val="D6BF3D1C"/>
    <w:rsid w:val="DBEBDA9B"/>
    <w:rsid w:val="DD3BDDB7"/>
    <w:rsid w:val="DFDD954A"/>
    <w:rsid w:val="DFFFB7C5"/>
    <w:rsid w:val="EF6C3F63"/>
    <w:rsid w:val="EFDFE277"/>
    <w:rsid w:val="F3DE4063"/>
    <w:rsid w:val="F3F72C86"/>
    <w:rsid w:val="F6F66CDF"/>
    <w:rsid w:val="F71AE864"/>
    <w:rsid w:val="F77FB1A1"/>
    <w:rsid w:val="F7FD3A71"/>
    <w:rsid w:val="F94FCE99"/>
    <w:rsid w:val="FDB7368F"/>
    <w:rsid w:val="FDFB66C9"/>
    <w:rsid w:val="FE5FF4C8"/>
    <w:rsid w:val="FEBF1150"/>
    <w:rsid w:val="FFB672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2"/>
    <w:qFormat/>
    <w:uiPriority w:val="0"/>
    <w:rPr>
      <w:rFonts w:ascii="仿宋_GB2312" w:eastAsia="仿宋_GB2312"/>
      <w:sz w:val="32"/>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qFormat/>
    <w:uiPriority w:val="0"/>
    <w:pPr>
      <w:ind w:left="200" w:leftChars="200" w:hanging="200" w:hanging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页脚 Char"/>
    <w:basedOn w:val="9"/>
    <w:link w:val="4"/>
    <w:qFormat/>
    <w:uiPriority w:val="0"/>
    <w:rPr>
      <w:rFonts w:ascii="Times New Roman" w:hAnsi="Times New Roman" w:eastAsia="宋体" w:cs="Times New Roman"/>
      <w:sz w:val="18"/>
      <w:szCs w:val="18"/>
    </w:rPr>
  </w:style>
  <w:style w:type="character" w:customStyle="1" w:styleId="12">
    <w:name w:val="日期 Char"/>
    <w:basedOn w:val="9"/>
    <w:link w:val="3"/>
    <w:qFormat/>
    <w:uiPriority w:val="0"/>
    <w:rPr>
      <w:rFonts w:ascii="仿宋_GB2312" w:hAnsi="Times New Roman" w:eastAsia="仿宋_GB2312" w:cs="Times New Roman"/>
      <w:sz w:val="32"/>
      <w:szCs w:val="24"/>
    </w:rPr>
  </w:style>
  <w:style w:type="character" w:customStyle="1" w:styleId="13">
    <w:name w:val="页眉 Char"/>
    <w:basedOn w:val="9"/>
    <w:link w:val="5"/>
    <w:qFormat/>
    <w:uiPriority w:val="99"/>
    <w:rPr>
      <w:rFonts w:ascii="Times New Roman" w:hAnsi="Times New Roman" w:eastAsia="宋体" w:cs="Times New Roman"/>
      <w:sz w:val="18"/>
      <w:szCs w:val="18"/>
    </w:rPr>
  </w:style>
  <w:style w:type="paragraph" w:styleId="14">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613</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2019-09-19T14:10:00Z</dcterms:created>
  <dc:creator>CN=李小鹏/OU=办公室/O=CZCE</dc:creator>
  <cp:lastModifiedBy>王新宇</cp:lastModifiedBy>
  <dcterms:modified xsi:type="dcterms:W3CDTF">2026-01-23T09:15:14Z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14A284FACB1C1D5334555F69A9AE4FAF</vt:lpwstr>
  </property>
</Properties>
</file>