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黑体" w:hAnsi="黑体" w:eastAsia="黑体"/>
          <w:sz w:val="32"/>
          <w:szCs w:val="32"/>
          <w:lang w:val="en-US" w:eastAsia="zh-CN"/>
        </w:rPr>
      </w:pPr>
      <w:r>
        <w:rPr>
          <w:rFonts w:hint="eastAsia" w:eastAsia="黑体"/>
          <w:sz w:val="32"/>
          <w:szCs w:val="32"/>
        </w:rPr>
        <w:t>附件</w:t>
      </w:r>
      <w:r>
        <w:rPr>
          <w:rFonts w:hint="eastAsia" w:ascii="黑体" w:hAnsi="黑体" w:eastAsia="黑体"/>
          <w:sz w:val="32"/>
          <w:szCs w:val="32"/>
          <w:lang w:val="en-US" w:eastAsia="zh-CN"/>
        </w:rPr>
        <w:t>1</w:t>
      </w:r>
    </w:p>
    <w:p>
      <w:pPr>
        <w:jc w:val="center"/>
        <w:rPr>
          <w:rFonts w:hint="eastAsia" w:eastAsia="方正小标宋简体"/>
          <w:b w:val="0"/>
          <w:bCs w:val="0"/>
          <w:sz w:val="44"/>
          <w:szCs w:val="44"/>
          <w:highlight w:val="none"/>
          <w:u w:val="none"/>
        </w:rPr>
      </w:pPr>
      <w:r>
        <w:rPr>
          <w:rFonts w:hint="eastAsia" w:eastAsia="方正小标宋简体"/>
          <w:b w:val="0"/>
          <w:bCs w:val="0"/>
          <w:sz w:val="44"/>
          <w:szCs w:val="44"/>
          <w:highlight w:val="none"/>
          <w:u w:val="none"/>
        </w:rPr>
        <w:t>郑州商品交易所交易规则</w:t>
      </w:r>
    </w:p>
    <w:p>
      <w:pPr>
        <w:spacing w:before="240"/>
        <w:ind w:firstLine="480" w:firstLineChars="200"/>
        <w:contextualSpacing/>
        <w:jc w:val="both"/>
        <w:rPr>
          <w:rFonts w:hint="eastAsia" w:ascii="楷体" w:hAnsi="楷体" w:eastAsia="楷体" w:cs="楷体"/>
          <w:kern w:val="0"/>
          <w:sz w:val="24"/>
          <w:szCs w:val="24"/>
        </w:rPr>
      </w:pPr>
      <w:r>
        <w:rPr>
          <w:rFonts w:hint="eastAsia" w:ascii="楷体" w:hAnsi="楷体" w:eastAsia="楷体" w:cs="楷体"/>
          <w:kern w:val="0"/>
          <w:sz w:val="24"/>
          <w:szCs w:val="24"/>
        </w:rPr>
        <w:t>（</w:t>
      </w:r>
      <w:r>
        <w:rPr>
          <w:rFonts w:hint="eastAsia" w:ascii="楷体" w:hAnsi="楷体" w:eastAsia="楷体" w:cs="楷体"/>
          <w:kern w:val="0"/>
          <w:sz w:val="24"/>
          <w:szCs w:val="24"/>
          <w:lang w:eastAsia="zh-CN"/>
        </w:rPr>
        <w:t>202</w:t>
      </w:r>
      <w:r>
        <w:rPr>
          <w:rFonts w:hint="eastAsia" w:ascii="楷体" w:hAnsi="楷体" w:eastAsia="楷体" w:cs="楷体"/>
          <w:kern w:val="0"/>
          <w:sz w:val="24"/>
          <w:szCs w:val="24"/>
          <w:lang w:val="en-US" w:eastAsia="zh-CN"/>
        </w:rPr>
        <w:t>6</w:t>
      </w:r>
      <w:r>
        <w:rPr>
          <w:rFonts w:hint="eastAsia" w:ascii="楷体" w:hAnsi="楷体" w:eastAsia="楷体" w:cs="楷体"/>
          <w:kern w:val="0"/>
          <w:sz w:val="24"/>
          <w:szCs w:val="24"/>
          <w:lang w:eastAsia="zh-CN"/>
        </w:rPr>
        <w:t>年</w:t>
      </w:r>
      <w:r>
        <w:rPr>
          <w:rFonts w:hint="eastAsia" w:ascii="楷体" w:hAnsi="楷体" w:eastAsia="楷体" w:cs="楷体"/>
          <w:kern w:val="0"/>
          <w:sz w:val="24"/>
          <w:szCs w:val="24"/>
          <w:lang w:val="en-US" w:eastAsia="zh-CN"/>
        </w:rPr>
        <w:t>1</w:t>
      </w:r>
      <w:r>
        <w:rPr>
          <w:rFonts w:hint="eastAsia" w:ascii="楷体" w:hAnsi="楷体" w:eastAsia="楷体" w:cs="楷体"/>
          <w:kern w:val="0"/>
          <w:sz w:val="24"/>
          <w:szCs w:val="24"/>
          <w:lang w:eastAsia="zh-CN"/>
        </w:rPr>
        <w:t>月</w:t>
      </w:r>
      <w:r>
        <w:rPr>
          <w:rFonts w:hint="eastAsia" w:ascii="楷体" w:hAnsi="楷体" w:eastAsia="楷体" w:cs="楷体"/>
          <w:kern w:val="0"/>
          <w:sz w:val="24"/>
          <w:szCs w:val="24"/>
          <w:lang w:val="en-US" w:eastAsia="zh-CN"/>
        </w:rPr>
        <w:t>6</w:t>
      </w:r>
      <w:r>
        <w:rPr>
          <w:rFonts w:hint="eastAsia" w:ascii="楷体" w:hAnsi="楷体" w:eastAsia="楷体" w:cs="楷体"/>
          <w:kern w:val="0"/>
          <w:sz w:val="24"/>
          <w:szCs w:val="24"/>
          <w:lang w:eastAsia="zh-CN"/>
        </w:rPr>
        <w:t>日</w:t>
      </w:r>
      <w:r>
        <w:rPr>
          <w:rFonts w:hint="eastAsia" w:ascii="楷体" w:hAnsi="楷体" w:eastAsia="楷体" w:cs="楷体"/>
          <w:kern w:val="0"/>
          <w:sz w:val="24"/>
          <w:szCs w:val="24"/>
        </w:rPr>
        <w:t>郑州商品交易所</w:t>
      </w:r>
      <w:r>
        <w:rPr>
          <w:rFonts w:hint="eastAsia" w:ascii="楷体" w:hAnsi="楷体" w:eastAsia="楷体" w:cs="楷体"/>
          <w:kern w:val="0"/>
          <w:sz w:val="24"/>
          <w:szCs w:val="24"/>
          <w:lang w:eastAsia="zh-CN"/>
        </w:rPr>
        <w:t>临时会员大会</w:t>
      </w:r>
      <w:r>
        <w:rPr>
          <w:rFonts w:hint="eastAsia" w:ascii="楷体" w:hAnsi="楷体" w:eastAsia="楷体" w:cs="楷体"/>
          <w:kern w:val="0"/>
          <w:sz w:val="24"/>
          <w:szCs w:val="24"/>
          <w:lang w:val="en-US" w:eastAsia="zh-CN"/>
        </w:rPr>
        <w:t>审议通过，2026年</w:t>
      </w:r>
      <w:r>
        <w:rPr>
          <w:rFonts w:hint="default" w:ascii="楷体" w:hAnsi="楷体" w:eastAsia="楷体" w:cs="楷体"/>
          <w:kern w:val="0"/>
          <w:sz w:val="24"/>
          <w:szCs w:val="24"/>
          <w:lang w:val="en-US" w:eastAsia="zh-CN"/>
        </w:rPr>
        <w:t>3</w:t>
      </w:r>
      <w:r>
        <w:rPr>
          <w:rFonts w:hint="eastAsia" w:ascii="楷体" w:hAnsi="楷体" w:eastAsia="楷体" w:cs="楷体"/>
          <w:kern w:val="0"/>
          <w:sz w:val="24"/>
          <w:szCs w:val="24"/>
          <w:lang w:val="en-US" w:eastAsia="zh-CN"/>
        </w:rPr>
        <w:t>月</w:t>
      </w:r>
      <w:r>
        <w:rPr>
          <w:rFonts w:hint="default" w:ascii="楷体" w:hAnsi="楷体" w:eastAsia="楷体" w:cs="楷体"/>
          <w:kern w:val="0"/>
          <w:sz w:val="24"/>
          <w:szCs w:val="24"/>
          <w:lang w:val="en-US" w:eastAsia="zh-CN"/>
        </w:rPr>
        <w:t>13</w:t>
      </w:r>
      <w:r>
        <w:rPr>
          <w:rFonts w:hint="eastAsia" w:ascii="楷体" w:hAnsi="楷体" w:eastAsia="楷体" w:cs="楷体"/>
          <w:kern w:val="0"/>
          <w:sz w:val="24"/>
          <w:szCs w:val="24"/>
          <w:lang w:val="en-US" w:eastAsia="zh-CN"/>
        </w:rPr>
        <w:t>日〔2026〕</w:t>
      </w:r>
      <w:r>
        <w:rPr>
          <w:rFonts w:hint="eastAsia" w:ascii="楷体" w:hAnsi="楷体" w:eastAsia="楷体" w:cs="楷体"/>
          <w:kern w:val="0"/>
          <w:sz w:val="24"/>
          <w:szCs w:val="24"/>
          <w:highlight w:val="none"/>
          <w:lang w:val="en-US" w:eastAsia="zh-CN"/>
        </w:rPr>
        <w:t>44</w:t>
      </w:r>
      <w:r>
        <w:rPr>
          <w:rFonts w:hint="eastAsia" w:ascii="楷体" w:hAnsi="楷体" w:eastAsia="楷体" w:cs="楷体"/>
          <w:kern w:val="0"/>
          <w:sz w:val="24"/>
          <w:szCs w:val="24"/>
          <w:lang w:val="en-US" w:eastAsia="zh-CN"/>
        </w:rPr>
        <w:t>号公告发布，</w:t>
      </w:r>
      <w:r>
        <w:rPr>
          <w:rFonts w:hint="eastAsia" w:ascii="楷体" w:hAnsi="楷体" w:eastAsia="楷体" w:cs="楷体"/>
          <w:kern w:val="0"/>
          <w:sz w:val="24"/>
          <w:szCs w:val="24"/>
        </w:rPr>
        <w:t>自</w:t>
      </w:r>
      <w:r>
        <w:rPr>
          <w:rFonts w:hint="eastAsia" w:ascii="楷体" w:hAnsi="楷体" w:eastAsia="楷体" w:cs="楷体"/>
          <w:kern w:val="0"/>
          <w:sz w:val="24"/>
          <w:szCs w:val="24"/>
          <w:lang w:val="en-US" w:eastAsia="zh-CN"/>
        </w:rPr>
        <w:t>2026年</w:t>
      </w:r>
      <w:r>
        <w:rPr>
          <w:rFonts w:hint="default" w:ascii="楷体" w:hAnsi="楷体" w:eastAsia="楷体" w:cs="楷体"/>
          <w:kern w:val="0"/>
          <w:sz w:val="24"/>
          <w:szCs w:val="24"/>
          <w:lang w:val="en-US" w:eastAsia="zh-CN"/>
        </w:rPr>
        <w:t>3</w:t>
      </w:r>
      <w:r>
        <w:rPr>
          <w:rFonts w:hint="eastAsia" w:ascii="楷体" w:hAnsi="楷体" w:eastAsia="楷体" w:cs="楷体"/>
          <w:kern w:val="0"/>
          <w:sz w:val="24"/>
          <w:szCs w:val="24"/>
          <w:lang w:val="en-US" w:eastAsia="zh-CN"/>
        </w:rPr>
        <w:t>月</w:t>
      </w:r>
      <w:r>
        <w:rPr>
          <w:rFonts w:hint="default" w:ascii="楷体" w:hAnsi="楷体" w:eastAsia="楷体" w:cs="楷体"/>
          <w:kern w:val="0"/>
          <w:sz w:val="24"/>
          <w:szCs w:val="24"/>
          <w:lang w:val="en-US" w:eastAsia="zh-CN"/>
        </w:rPr>
        <w:t>13</w:t>
      </w:r>
      <w:r>
        <w:rPr>
          <w:rFonts w:hint="eastAsia" w:ascii="楷体" w:hAnsi="楷体" w:eastAsia="楷体" w:cs="楷体"/>
          <w:kern w:val="0"/>
          <w:sz w:val="24"/>
          <w:szCs w:val="24"/>
          <w:lang w:val="en-US" w:eastAsia="zh-CN"/>
        </w:rPr>
        <w:t>日</w:t>
      </w:r>
      <w:r>
        <w:rPr>
          <w:rFonts w:hint="eastAsia" w:ascii="楷体" w:hAnsi="楷体" w:eastAsia="楷体" w:cs="楷体"/>
          <w:kern w:val="0"/>
          <w:sz w:val="24"/>
          <w:szCs w:val="24"/>
        </w:rPr>
        <w:t>起施行）</w:t>
      </w:r>
    </w:p>
    <w:p>
      <w:pPr>
        <w:widowControl/>
        <w:snapToGrid w:val="0"/>
        <w:spacing w:before="0" w:after="0" w:line="600" w:lineRule="exact"/>
        <w:jc w:val="center"/>
        <w:rPr>
          <w:rFonts w:hint="eastAsia" w:ascii="黑体" w:hAnsi="黑体" w:eastAsia="黑体" w:cs="黑体"/>
          <w:b w:val="0"/>
          <w:bCs w:val="0"/>
          <w:color w:val="000000"/>
          <w:kern w:val="0"/>
          <w:sz w:val="32"/>
          <w:szCs w:val="32"/>
          <w:highlight w:val="none"/>
          <w:u w:val="none"/>
        </w:rPr>
      </w:pPr>
      <w:r>
        <w:rPr>
          <w:rFonts w:hint="eastAsia" w:ascii="黑体" w:hAnsi="黑体" w:eastAsia="黑体" w:cs="黑体"/>
          <w:b w:val="0"/>
          <w:bCs w:val="0"/>
          <w:color w:val="000000"/>
          <w:kern w:val="0"/>
          <w:sz w:val="32"/>
          <w:szCs w:val="32"/>
          <w:highlight w:val="none"/>
          <w:u w:val="none"/>
        </w:rPr>
        <w:t>第一章 总则</w:t>
      </w:r>
    </w:p>
    <w:p>
      <w:pPr>
        <w:snapToGrid w:val="0"/>
        <w:spacing w:before="0" w:line="600" w:lineRule="exact"/>
        <w:ind w:firstLine="642" w:firstLineChars="200"/>
        <w:rPr>
          <w:rFonts w:hint="eastAsia" w:ascii="仿宋" w:hAnsi="仿宋" w:eastAsia="仿宋" w:cs="仿宋"/>
          <w:b w:val="0"/>
          <w:bCs w:val="0"/>
          <w:sz w:val="32"/>
          <w:szCs w:val="32"/>
          <w:highlight w:val="none"/>
          <w:u w:val="none"/>
        </w:rPr>
      </w:pPr>
      <w:r>
        <w:rPr>
          <w:rFonts w:hint="eastAsia" w:ascii="仿宋" w:hAnsi="仿宋" w:eastAsia="仿宋" w:cs="仿宋"/>
          <w:b/>
          <w:bCs/>
          <w:color w:val="000000"/>
          <w:kern w:val="0"/>
          <w:sz w:val="32"/>
          <w:szCs w:val="32"/>
          <w:highlight w:val="none"/>
          <w:u w:val="none"/>
        </w:rPr>
        <w:t>第一条</w:t>
      </w:r>
      <w:r>
        <w:rPr>
          <w:rFonts w:hint="eastAsia" w:ascii="仿宋" w:hAnsi="仿宋" w:eastAsia="仿宋" w:cs="仿宋"/>
          <w:b w:val="0"/>
          <w:bCs w:val="0"/>
          <w:color w:val="000000"/>
          <w:kern w:val="0"/>
          <w:sz w:val="32"/>
          <w:szCs w:val="32"/>
          <w:highlight w:val="none"/>
          <w:u w:val="none"/>
        </w:rPr>
        <w:t xml:space="preserve"> 为</w:t>
      </w:r>
      <w:r>
        <w:rPr>
          <w:rFonts w:hint="eastAsia" w:ascii="仿宋" w:hAnsi="仿宋" w:eastAsia="仿宋" w:cs="仿宋"/>
          <w:b w:val="0"/>
          <w:bCs w:val="0"/>
          <w:color w:val="000000"/>
          <w:kern w:val="0"/>
          <w:sz w:val="32"/>
          <w:szCs w:val="32"/>
          <w:highlight w:val="none"/>
          <w:u w:val="none"/>
          <w:lang w:eastAsia="zh-CN"/>
        </w:rPr>
        <w:t>了</w:t>
      </w:r>
      <w:r>
        <w:rPr>
          <w:rFonts w:hint="eastAsia" w:ascii="仿宋" w:hAnsi="仿宋" w:eastAsia="仿宋" w:cs="仿宋"/>
          <w:b w:val="0"/>
          <w:bCs w:val="0"/>
          <w:color w:val="000000"/>
          <w:kern w:val="0"/>
          <w:sz w:val="32"/>
          <w:szCs w:val="32"/>
          <w:highlight w:val="none"/>
          <w:u w:val="none"/>
        </w:rPr>
        <w:t>规范期货交易行为，保</w:t>
      </w:r>
      <w:r>
        <w:rPr>
          <w:rFonts w:hint="eastAsia" w:ascii="仿宋" w:hAnsi="仿宋" w:eastAsia="仿宋" w:cs="仿宋"/>
          <w:b w:val="0"/>
          <w:bCs w:val="0"/>
          <w:color w:val="000000"/>
          <w:kern w:val="0"/>
          <w:sz w:val="32"/>
          <w:szCs w:val="32"/>
          <w:highlight w:val="none"/>
          <w:u w:val="none"/>
          <w:lang w:eastAsia="zh-CN"/>
        </w:rPr>
        <w:t>障</w:t>
      </w:r>
      <w:r>
        <w:rPr>
          <w:rFonts w:hint="eastAsia" w:ascii="仿宋" w:hAnsi="仿宋" w:eastAsia="仿宋" w:cs="仿宋"/>
          <w:b w:val="0"/>
          <w:bCs w:val="0"/>
          <w:color w:val="000000"/>
          <w:kern w:val="0"/>
          <w:sz w:val="32"/>
          <w:szCs w:val="32"/>
          <w:highlight w:val="none"/>
          <w:u w:val="none"/>
        </w:rPr>
        <w:t>期货交易各方的合法权益</w:t>
      </w:r>
      <w:r>
        <w:rPr>
          <w:rFonts w:hint="eastAsia" w:ascii="仿宋" w:hAnsi="仿宋" w:eastAsia="仿宋" w:cs="仿宋"/>
          <w:b w:val="0"/>
          <w:bCs w:val="0"/>
          <w:color w:val="000000"/>
          <w:kern w:val="0"/>
          <w:sz w:val="32"/>
          <w:szCs w:val="32"/>
          <w:highlight w:val="none"/>
          <w:u w:val="none"/>
          <w:lang w:eastAsia="zh-CN"/>
        </w:rPr>
        <w:t>，</w:t>
      </w:r>
      <w:r>
        <w:rPr>
          <w:rFonts w:hint="eastAsia" w:ascii="仿宋" w:hAnsi="仿宋" w:eastAsia="仿宋"/>
          <w:b w:val="0"/>
          <w:bCs w:val="0"/>
          <w:kern w:val="0"/>
          <w:sz w:val="32"/>
          <w:szCs w:val="32"/>
          <w:highlight w:val="none"/>
          <w:u w:val="none"/>
          <w:shd w:val="clear" w:color="auto" w:fill="auto"/>
        </w:rPr>
        <w:t>维护市场秩序</w:t>
      </w:r>
      <w:r>
        <w:rPr>
          <w:rFonts w:hint="eastAsia" w:ascii="仿宋" w:hAnsi="仿宋" w:eastAsia="仿宋" w:cs="仿宋"/>
          <w:b w:val="0"/>
          <w:bCs w:val="0"/>
          <w:color w:val="000000"/>
          <w:kern w:val="0"/>
          <w:sz w:val="32"/>
          <w:szCs w:val="32"/>
          <w:highlight w:val="none"/>
          <w:u w:val="none"/>
        </w:rPr>
        <w:t>和社会公</w:t>
      </w:r>
      <w:r>
        <w:rPr>
          <w:rFonts w:hint="eastAsia" w:ascii="仿宋" w:hAnsi="仿宋" w:eastAsia="仿宋" w:cs="仿宋"/>
          <w:b w:val="0"/>
          <w:bCs w:val="0"/>
          <w:color w:val="000000"/>
          <w:kern w:val="0"/>
          <w:sz w:val="32"/>
          <w:szCs w:val="32"/>
          <w:highlight w:val="none"/>
          <w:u w:val="none"/>
          <w:lang w:eastAsia="zh-CN"/>
        </w:rPr>
        <w:t>共</w:t>
      </w:r>
      <w:r>
        <w:rPr>
          <w:rFonts w:hint="eastAsia" w:ascii="仿宋" w:hAnsi="仿宋" w:eastAsia="仿宋" w:cs="仿宋"/>
          <w:b w:val="0"/>
          <w:bCs w:val="0"/>
          <w:color w:val="000000"/>
          <w:kern w:val="0"/>
          <w:sz w:val="32"/>
          <w:szCs w:val="32"/>
          <w:highlight w:val="none"/>
          <w:u w:val="none"/>
        </w:rPr>
        <w:t>利益，根据</w:t>
      </w:r>
      <w:r>
        <w:rPr>
          <w:rFonts w:hint="eastAsia" w:ascii="仿宋" w:hAnsi="仿宋" w:eastAsia="仿宋"/>
          <w:b w:val="0"/>
          <w:bCs w:val="0"/>
          <w:color w:val="000000"/>
          <w:kern w:val="0"/>
          <w:sz w:val="32"/>
          <w:szCs w:val="32"/>
          <w:highlight w:val="none"/>
          <w:u w:val="none"/>
          <w:shd w:val="clear" w:color="auto" w:fill="auto"/>
        </w:rPr>
        <w:t>《中华人民共和国期货和衍生品法》《期货交易管理条例》、中国证券监督管理委员会（以下简称中国证监会）规定</w:t>
      </w:r>
      <w:r>
        <w:rPr>
          <w:rFonts w:hint="eastAsia" w:ascii="仿宋" w:hAnsi="仿宋" w:eastAsia="仿宋" w:cs="仿宋"/>
          <w:b w:val="0"/>
          <w:bCs w:val="0"/>
          <w:color w:val="000000"/>
          <w:kern w:val="0"/>
          <w:sz w:val="32"/>
          <w:szCs w:val="32"/>
          <w:highlight w:val="none"/>
          <w:u w:val="none"/>
        </w:rPr>
        <w:t>和《郑州商品交易所章程》，制定本规则。</w:t>
      </w:r>
    </w:p>
    <w:p>
      <w:pPr>
        <w:numPr>
          <w:ilvl w:val="0"/>
          <w:numId w:val="0"/>
        </w:numPr>
        <w:snapToGrid w:val="0"/>
        <w:spacing w:line="600" w:lineRule="exact"/>
        <w:ind w:firstLine="642" w:firstLineChars="200"/>
        <w:rPr>
          <w:rFonts w:hint="eastAsia" w:ascii="仿宋" w:hAnsi="仿宋" w:eastAsia="仿宋" w:cs="仿宋"/>
          <w:b w:val="0"/>
          <w:bCs w:val="0"/>
          <w:color w:val="000000"/>
          <w:kern w:val="0"/>
          <w:sz w:val="32"/>
          <w:szCs w:val="32"/>
          <w:highlight w:val="none"/>
          <w:u w:val="none"/>
        </w:rPr>
      </w:pPr>
      <w:r>
        <w:rPr>
          <w:rFonts w:hint="eastAsia" w:ascii="仿宋" w:hAnsi="仿宋" w:eastAsia="仿宋" w:cs="仿宋"/>
          <w:b/>
          <w:bCs/>
          <w:color w:val="000000"/>
          <w:kern w:val="0"/>
          <w:sz w:val="32"/>
          <w:szCs w:val="32"/>
          <w:highlight w:val="none"/>
          <w:u w:val="none"/>
          <w:lang w:eastAsia="zh-CN"/>
        </w:rPr>
        <w:t>第</w:t>
      </w:r>
      <w:r>
        <w:rPr>
          <w:rFonts w:hint="eastAsia" w:ascii="仿宋" w:hAnsi="仿宋" w:eastAsia="仿宋" w:cs="仿宋"/>
          <w:b/>
          <w:bCs/>
          <w:strike w:val="0"/>
          <w:dstrike w:val="0"/>
          <w:color w:val="000000"/>
          <w:kern w:val="0"/>
          <w:sz w:val="32"/>
          <w:szCs w:val="32"/>
          <w:highlight w:val="none"/>
          <w:u w:val="none"/>
          <w:lang w:eastAsia="zh-CN"/>
        </w:rPr>
        <w:t>二</w:t>
      </w:r>
      <w:r>
        <w:rPr>
          <w:rFonts w:hint="eastAsia" w:ascii="仿宋" w:hAnsi="仿宋" w:eastAsia="仿宋" w:cs="仿宋"/>
          <w:b/>
          <w:bCs/>
          <w:color w:val="000000"/>
          <w:kern w:val="0"/>
          <w:sz w:val="32"/>
          <w:szCs w:val="32"/>
          <w:highlight w:val="none"/>
          <w:u w:val="none"/>
          <w:lang w:eastAsia="zh-CN"/>
        </w:rPr>
        <w:t>条</w:t>
      </w:r>
      <w:r>
        <w:rPr>
          <w:rFonts w:hint="eastAsia" w:ascii="仿宋" w:hAnsi="仿宋" w:eastAsia="仿宋" w:cs="仿宋"/>
          <w:b w:val="0"/>
          <w:bCs w:val="0"/>
          <w:color w:val="000000"/>
          <w:kern w:val="0"/>
          <w:sz w:val="32"/>
          <w:szCs w:val="32"/>
          <w:highlight w:val="none"/>
          <w:u w:val="none"/>
          <w:lang w:val="en-US" w:eastAsia="zh-CN"/>
        </w:rPr>
        <w:t xml:space="preserve"> </w:t>
      </w:r>
      <w:r>
        <w:rPr>
          <w:rFonts w:hint="eastAsia" w:ascii="仿宋" w:hAnsi="仿宋" w:eastAsia="仿宋" w:cs="仿宋"/>
          <w:b w:val="0"/>
          <w:bCs w:val="0"/>
          <w:color w:val="000000"/>
          <w:kern w:val="0"/>
          <w:sz w:val="32"/>
          <w:szCs w:val="32"/>
          <w:highlight w:val="none"/>
          <w:u w:val="none"/>
        </w:rPr>
        <w:t>郑州商品交易所（以下简称交易所）组织的期货交易及其相关活动，适用本规则。</w:t>
      </w:r>
    </w:p>
    <w:p>
      <w:pPr>
        <w:snapToGrid w:val="0"/>
        <w:spacing w:line="600" w:lineRule="exact"/>
        <w:ind w:firstLine="640" w:firstLineChars="200"/>
        <w:rPr>
          <w:rFonts w:hint="eastAsia" w:ascii="仿宋" w:hAnsi="仿宋" w:eastAsia="仿宋" w:cs="仿宋"/>
          <w:b w:val="0"/>
          <w:bCs w:val="0"/>
          <w:color w:val="000000"/>
          <w:kern w:val="0"/>
          <w:sz w:val="32"/>
          <w:szCs w:val="32"/>
          <w:highlight w:val="none"/>
          <w:u w:val="none"/>
        </w:rPr>
      </w:pPr>
      <w:r>
        <w:rPr>
          <w:rFonts w:hint="eastAsia" w:ascii="仿宋" w:hAnsi="仿宋" w:eastAsia="仿宋" w:cs="仿宋"/>
          <w:b w:val="0"/>
          <w:bCs w:val="0"/>
          <w:color w:val="000000"/>
          <w:kern w:val="0"/>
          <w:sz w:val="32"/>
          <w:szCs w:val="32"/>
          <w:highlight w:val="none"/>
          <w:u w:val="none"/>
        </w:rPr>
        <w:t>期货交易是指采用公开的集中交易方式或者中国证监会批准的其他方式进行的以期货合约或者期权合约为交易标的的交易活动。</w:t>
      </w:r>
    </w:p>
    <w:p>
      <w:pPr>
        <w:snapToGrid w:val="0"/>
        <w:spacing w:line="600" w:lineRule="exact"/>
        <w:ind w:firstLine="640" w:firstLineChars="200"/>
        <w:rPr>
          <w:rFonts w:hint="eastAsia"/>
          <w:b w:val="0"/>
          <w:bCs w:val="0"/>
          <w:highlight w:val="none"/>
          <w:u w:val="none"/>
          <w:lang w:val="en-US" w:eastAsia="zh-CN"/>
        </w:rPr>
      </w:pPr>
      <w:r>
        <w:rPr>
          <w:rFonts w:hint="eastAsia" w:ascii="仿宋" w:hAnsi="仿宋" w:eastAsia="仿宋" w:cs="仿宋"/>
          <w:b w:val="0"/>
          <w:bCs w:val="0"/>
          <w:color w:val="000000"/>
          <w:kern w:val="0"/>
          <w:sz w:val="32"/>
          <w:szCs w:val="32"/>
          <w:highlight w:val="none"/>
          <w:u w:val="none"/>
        </w:rPr>
        <w:t>交易所为期货相关的其他业务提供交易、清算、交割等服务的，适用交易所其他有关规定。</w:t>
      </w:r>
    </w:p>
    <w:p>
      <w:pPr>
        <w:snapToGrid w:val="0"/>
        <w:spacing w:line="600" w:lineRule="exact"/>
        <w:ind w:firstLine="629" w:firstLineChars="196"/>
        <w:rPr>
          <w:rFonts w:hint="eastAsia"/>
          <w:b w:val="0"/>
          <w:bCs w:val="0"/>
          <w:highlight w:val="none"/>
          <w:u w:val="none"/>
          <w:lang w:val="en-US" w:eastAsia="zh-CN"/>
        </w:rPr>
      </w:pPr>
      <w:r>
        <w:rPr>
          <w:rFonts w:hint="eastAsia" w:ascii="仿宋" w:hAnsi="仿宋" w:eastAsia="仿宋" w:cs="仿宋"/>
          <w:b/>
          <w:bCs/>
          <w:color w:val="000000"/>
          <w:kern w:val="0"/>
          <w:sz w:val="32"/>
          <w:szCs w:val="32"/>
          <w:highlight w:val="none"/>
          <w:u w:val="none"/>
        </w:rPr>
        <w:t>第</w:t>
      </w:r>
      <w:r>
        <w:rPr>
          <w:rFonts w:hint="eastAsia" w:ascii="仿宋" w:hAnsi="仿宋" w:eastAsia="仿宋" w:cs="仿宋"/>
          <w:b/>
          <w:bCs/>
          <w:strike w:val="0"/>
          <w:dstrike w:val="0"/>
          <w:color w:val="000000"/>
          <w:kern w:val="0"/>
          <w:sz w:val="32"/>
          <w:szCs w:val="32"/>
          <w:highlight w:val="none"/>
          <w:u w:val="none"/>
        </w:rPr>
        <w:t>三</w:t>
      </w:r>
      <w:r>
        <w:rPr>
          <w:rFonts w:hint="eastAsia" w:ascii="仿宋" w:hAnsi="仿宋" w:eastAsia="仿宋" w:cs="仿宋"/>
          <w:b/>
          <w:bCs/>
          <w:color w:val="000000"/>
          <w:kern w:val="0"/>
          <w:sz w:val="32"/>
          <w:szCs w:val="32"/>
          <w:highlight w:val="none"/>
          <w:u w:val="none"/>
        </w:rPr>
        <w:t>条</w:t>
      </w:r>
      <w:r>
        <w:rPr>
          <w:rFonts w:hint="eastAsia" w:ascii="仿宋" w:hAnsi="仿宋" w:eastAsia="仿宋" w:cs="仿宋"/>
          <w:b w:val="0"/>
          <w:bCs w:val="0"/>
          <w:color w:val="000000"/>
          <w:kern w:val="0"/>
          <w:sz w:val="32"/>
          <w:szCs w:val="32"/>
          <w:highlight w:val="none"/>
          <w:u w:val="none"/>
        </w:rPr>
        <w:t xml:space="preserve"> 交易所</w:t>
      </w:r>
      <w:r>
        <w:rPr>
          <w:rFonts w:hint="eastAsia" w:ascii="仿宋" w:hAnsi="仿宋" w:eastAsia="仿宋" w:cs="仿宋"/>
          <w:b w:val="0"/>
          <w:bCs w:val="0"/>
          <w:color w:val="000000"/>
          <w:kern w:val="0"/>
          <w:sz w:val="32"/>
          <w:szCs w:val="32"/>
          <w:highlight w:val="none"/>
          <w:u w:val="none"/>
          <w:lang w:eastAsia="zh-CN"/>
        </w:rPr>
        <w:t>遵循社会公共利益优先原则，维护市场的</w:t>
      </w:r>
      <w:r>
        <w:rPr>
          <w:rFonts w:hint="eastAsia" w:ascii="仿宋" w:hAnsi="仿宋" w:eastAsia="仿宋" w:cs="仿宋"/>
          <w:b w:val="0"/>
          <w:bCs w:val="0"/>
          <w:color w:val="000000"/>
          <w:kern w:val="0"/>
          <w:sz w:val="32"/>
          <w:szCs w:val="32"/>
          <w:highlight w:val="none"/>
          <w:u w:val="none"/>
        </w:rPr>
        <w:t>公平</w:t>
      </w:r>
      <w:r>
        <w:rPr>
          <w:rFonts w:hint="eastAsia" w:ascii="仿宋" w:hAnsi="仿宋" w:eastAsia="仿宋" w:cs="仿宋"/>
          <w:b w:val="0"/>
          <w:bCs w:val="0"/>
          <w:strike w:val="0"/>
          <w:dstrike w:val="0"/>
          <w:color w:val="000000"/>
          <w:kern w:val="0"/>
          <w:sz w:val="32"/>
          <w:szCs w:val="32"/>
          <w:highlight w:val="none"/>
          <w:u w:val="none"/>
        </w:rPr>
        <w:t>、</w:t>
      </w:r>
      <w:r>
        <w:rPr>
          <w:rFonts w:hint="eastAsia" w:ascii="仿宋" w:hAnsi="仿宋" w:eastAsia="仿宋" w:cs="Times New Roman"/>
          <w:b w:val="0"/>
          <w:bCs w:val="0"/>
          <w:color w:val="000000"/>
          <w:kern w:val="0"/>
          <w:sz w:val="32"/>
          <w:szCs w:val="32"/>
          <w:highlight w:val="none"/>
          <w:u w:val="none"/>
        </w:rPr>
        <w:t>有序、透明</w:t>
      </w:r>
      <w:r>
        <w:rPr>
          <w:rFonts w:hint="eastAsia" w:ascii="仿宋" w:hAnsi="仿宋" w:eastAsia="仿宋" w:cs="仿宋"/>
          <w:b w:val="0"/>
          <w:bCs w:val="0"/>
          <w:color w:val="000000"/>
          <w:kern w:val="0"/>
          <w:sz w:val="32"/>
          <w:szCs w:val="32"/>
          <w:highlight w:val="none"/>
          <w:u w:val="none"/>
        </w:rPr>
        <w:t>，组织期货交易及其相关活动。</w:t>
      </w:r>
    </w:p>
    <w:p>
      <w:pPr>
        <w:keepNext w:val="0"/>
        <w:keepLines w:val="0"/>
        <w:pageBreakBefore w:val="0"/>
        <w:widowControl w:val="0"/>
        <w:kinsoku/>
        <w:wordWrap/>
        <w:overflowPunct/>
        <w:topLinePunct w:val="0"/>
        <w:autoSpaceDE/>
        <w:autoSpaceDN/>
        <w:bidi w:val="0"/>
        <w:adjustRightInd w:val="0"/>
        <w:snapToGrid w:val="0"/>
        <w:spacing w:line="600" w:lineRule="exact"/>
        <w:ind w:firstLine="642" w:firstLineChars="200"/>
        <w:textAlignment w:val="auto"/>
        <w:rPr>
          <w:rFonts w:hint="eastAsia" w:ascii="仿宋" w:hAnsi="仿宋" w:eastAsia="仿宋" w:cs="Times New Roman"/>
          <w:b w:val="0"/>
          <w:bCs w:val="0"/>
          <w:color w:val="000000"/>
          <w:kern w:val="0"/>
          <w:sz w:val="32"/>
          <w:szCs w:val="32"/>
          <w:highlight w:val="none"/>
          <w:u w:val="none"/>
        </w:rPr>
      </w:pPr>
      <w:r>
        <w:rPr>
          <w:rFonts w:hint="eastAsia" w:ascii="仿宋" w:hAnsi="仿宋" w:eastAsia="仿宋" w:cs="仿宋"/>
          <w:b/>
          <w:bCs/>
          <w:color w:val="000000"/>
          <w:kern w:val="0"/>
          <w:sz w:val="32"/>
          <w:szCs w:val="32"/>
          <w:highlight w:val="none"/>
          <w:u w:val="none"/>
        </w:rPr>
        <w:t>第四条</w:t>
      </w:r>
      <w:r>
        <w:rPr>
          <w:rFonts w:hint="eastAsia" w:ascii="仿宋" w:hAnsi="仿宋" w:eastAsia="仿宋" w:cs="仿宋"/>
          <w:b w:val="0"/>
          <w:bCs w:val="0"/>
          <w:color w:val="000000"/>
          <w:kern w:val="0"/>
          <w:sz w:val="32"/>
          <w:szCs w:val="32"/>
          <w:highlight w:val="none"/>
          <w:u w:val="none"/>
        </w:rPr>
        <w:t xml:space="preserve"> </w:t>
      </w:r>
      <w:r>
        <w:rPr>
          <w:rFonts w:hint="eastAsia" w:ascii="仿宋" w:hAnsi="仿宋" w:eastAsia="仿宋" w:cs="仿宋"/>
          <w:b w:val="0"/>
          <w:bCs w:val="0"/>
          <w:color w:val="000000"/>
          <w:kern w:val="0"/>
          <w:sz w:val="32"/>
          <w:szCs w:val="32"/>
          <w:highlight w:val="none"/>
          <w:u w:val="none"/>
          <w:lang w:eastAsia="zh-CN"/>
        </w:rPr>
        <w:t>交易所、</w:t>
      </w:r>
      <w:r>
        <w:rPr>
          <w:rFonts w:hint="eastAsia" w:ascii="仿宋" w:hAnsi="仿宋" w:eastAsia="仿宋" w:cs="Times New Roman"/>
          <w:b w:val="0"/>
          <w:bCs w:val="0"/>
          <w:color w:val="000000"/>
          <w:kern w:val="0"/>
          <w:sz w:val="32"/>
          <w:szCs w:val="32"/>
          <w:highlight w:val="none"/>
          <w:u w:val="none"/>
        </w:rPr>
        <w:t>会员、境外特殊参与者、境外中介机构、客户、</w:t>
      </w:r>
      <w:r>
        <w:rPr>
          <w:rFonts w:ascii="Times New Roman" w:hAnsi="Times New Roman" w:eastAsia="仿宋" w:cs="Times New Roman"/>
          <w:b w:val="0"/>
          <w:bCs w:val="0"/>
          <w:color w:val="000000"/>
          <w:kern w:val="0"/>
          <w:sz w:val="32"/>
          <w:szCs w:val="32"/>
          <w:highlight w:val="none"/>
          <w:u w:val="none"/>
        </w:rPr>
        <w:t>交割库</w:t>
      </w:r>
      <w:r>
        <w:rPr>
          <w:rFonts w:hint="eastAsia" w:ascii="仿宋" w:hAnsi="仿宋" w:eastAsia="仿宋" w:cs="Times New Roman"/>
          <w:b w:val="0"/>
          <w:bCs w:val="0"/>
          <w:color w:val="000000"/>
          <w:kern w:val="0"/>
          <w:sz w:val="32"/>
          <w:szCs w:val="32"/>
          <w:highlight w:val="none"/>
          <w:u w:val="none"/>
        </w:rPr>
        <w:t>、期货保证金存管机构、期货市场其他参与者</w:t>
      </w:r>
      <w:r>
        <w:rPr>
          <w:rFonts w:hint="eastAsia" w:ascii="仿宋" w:hAnsi="仿宋" w:eastAsia="仿宋" w:cs="Times New Roman"/>
          <w:b w:val="0"/>
          <w:bCs w:val="0"/>
          <w:color w:val="000000"/>
          <w:kern w:val="0"/>
          <w:sz w:val="32"/>
          <w:szCs w:val="32"/>
          <w:highlight w:val="none"/>
          <w:u w:val="none"/>
          <w:lang w:eastAsia="zh-CN"/>
        </w:rPr>
        <w:t>及其工作人员</w:t>
      </w:r>
      <w:r>
        <w:rPr>
          <w:rFonts w:hint="eastAsia" w:ascii="仿宋" w:hAnsi="仿宋" w:eastAsia="仿宋" w:cs="Times New Roman"/>
          <w:b w:val="0"/>
          <w:bCs w:val="0"/>
          <w:color w:val="000000"/>
          <w:kern w:val="0"/>
          <w:sz w:val="32"/>
          <w:szCs w:val="32"/>
          <w:highlight w:val="none"/>
          <w:u w:val="none"/>
        </w:rPr>
        <w:t>应当遵守</w:t>
      </w:r>
      <w:r>
        <w:rPr>
          <w:rFonts w:hint="eastAsia" w:ascii="仿宋" w:hAnsi="仿宋" w:eastAsia="仿宋" w:cs="Times New Roman"/>
          <w:b w:val="0"/>
          <w:bCs w:val="0"/>
          <w:color w:val="000000"/>
          <w:kern w:val="0"/>
          <w:sz w:val="32"/>
          <w:szCs w:val="32"/>
          <w:highlight w:val="none"/>
          <w:u w:val="none"/>
          <w:lang w:eastAsia="zh-CN"/>
        </w:rPr>
        <w:t>本规则</w:t>
      </w:r>
      <w:r>
        <w:rPr>
          <w:rFonts w:hint="eastAsia" w:ascii="仿宋" w:hAnsi="仿宋" w:eastAsia="仿宋" w:cs="Times New Roman"/>
          <w:b w:val="0"/>
          <w:bCs w:val="0"/>
          <w:color w:val="000000"/>
          <w:kern w:val="0"/>
          <w:sz w:val="32"/>
          <w:szCs w:val="32"/>
          <w:highlight w:val="none"/>
          <w:u w:val="none"/>
        </w:rPr>
        <w:t>。</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ascii="仿宋" w:hAnsi="仿宋" w:eastAsia="仿宋" w:cs="Times New Roman"/>
          <w:b w:val="0"/>
          <w:bCs w:val="0"/>
          <w:color w:val="000000"/>
          <w:kern w:val="0"/>
          <w:sz w:val="32"/>
          <w:szCs w:val="32"/>
          <w:highlight w:val="none"/>
          <w:u w:val="none"/>
        </w:rPr>
      </w:pPr>
      <w:r>
        <w:rPr>
          <w:rFonts w:hint="eastAsia" w:ascii="仿宋" w:hAnsi="仿宋" w:eastAsia="仿宋" w:cs="Times New Roman"/>
          <w:b w:val="0"/>
          <w:bCs w:val="0"/>
          <w:color w:val="000000"/>
          <w:kern w:val="0"/>
          <w:sz w:val="32"/>
          <w:szCs w:val="32"/>
          <w:highlight w:val="none"/>
          <w:u w:val="none"/>
        </w:rPr>
        <w:t>境外特殊参与者是指符合中国证监会及交易所规定条件，经交易所审核批准，在交易所直接入场交易的境外机构，包括《境外交易者和境外经纪机构从事境内特定品种期货交易管理暂行办法》规定的直接入场交易的境外交易者（即境外特殊非经纪参与者）和直接入场交易的境外经纪机构（即境外特殊经纪参与者）。</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ascii="仿宋" w:hAnsi="仿宋" w:eastAsia="仿宋" w:cs="Times New Roman"/>
          <w:b w:val="0"/>
          <w:bCs w:val="0"/>
          <w:color w:val="000000"/>
          <w:kern w:val="0"/>
          <w:sz w:val="32"/>
          <w:szCs w:val="32"/>
          <w:highlight w:val="none"/>
          <w:u w:val="none"/>
        </w:rPr>
      </w:pPr>
      <w:r>
        <w:rPr>
          <w:rFonts w:hint="eastAsia" w:ascii="仿宋" w:hAnsi="仿宋" w:eastAsia="仿宋" w:cs="Times New Roman"/>
          <w:b w:val="0"/>
          <w:bCs w:val="0"/>
          <w:color w:val="000000"/>
          <w:kern w:val="0"/>
          <w:sz w:val="32"/>
          <w:szCs w:val="32"/>
          <w:highlight w:val="none"/>
          <w:u w:val="none"/>
        </w:rPr>
        <w:t>境外中介机构是指不直接入场交易，但委托期货公司会员或者</w:t>
      </w:r>
      <w:r>
        <w:rPr>
          <w:rFonts w:hint="eastAsia" w:ascii="仿宋" w:hAnsi="仿宋" w:eastAsia="仿宋" w:cs="Times New Roman"/>
          <w:b w:val="0"/>
          <w:bCs w:val="0"/>
          <w:color w:val="000000"/>
          <w:kern w:val="0"/>
          <w:sz w:val="32"/>
          <w:szCs w:val="32"/>
          <w:highlight w:val="none"/>
          <w:u w:val="none"/>
          <w:lang w:eastAsia="zh-CN"/>
        </w:rPr>
        <w:t>境外特殊经纪参与者</w:t>
      </w:r>
      <w:r>
        <w:rPr>
          <w:rFonts w:hint="eastAsia" w:ascii="仿宋" w:hAnsi="仿宋" w:eastAsia="仿宋" w:cs="Times New Roman"/>
          <w:b w:val="0"/>
          <w:bCs w:val="0"/>
          <w:color w:val="000000"/>
          <w:kern w:val="0"/>
          <w:sz w:val="32"/>
          <w:szCs w:val="32"/>
          <w:highlight w:val="none"/>
          <w:u w:val="none"/>
        </w:rPr>
        <w:t>进行交易结算的境外经纪机构。</w:t>
      </w:r>
    </w:p>
    <w:p>
      <w:pPr>
        <w:keepNext w:val="0"/>
        <w:keepLines w:val="0"/>
        <w:pageBreakBefore w:val="0"/>
        <w:widowControl w:val="0"/>
        <w:kinsoku/>
        <w:wordWrap/>
        <w:overflowPunct/>
        <w:topLinePunct w:val="0"/>
        <w:autoSpaceDE/>
        <w:autoSpaceDN/>
        <w:bidi w:val="0"/>
        <w:snapToGrid w:val="0"/>
        <w:spacing w:line="600" w:lineRule="exact"/>
        <w:ind w:firstLine="640" w:firstLineChars="200"/>
        <w:textAlignment w:val="auto"/>
        <w:rPr>
          <w:rFonts w:hint="eastAsia" w:ascii="仿宋" w:hAnsi="仿宋" w:eastAsia="仿宋"/>
          <w:b w:val="0"/>
          <w:bCs w:val="0"/>
          <w:kern w:val="0"/>
          <w:sz w:val="32"/>
          <w:szCs w:val="32"/>
          <w:highlight w:val="none"/>
          <w:u w:val="none"/>
          <w:shd w:val="clear" w:color="auto" w:fill="auto"/>
        </w:rPr>
      </w:pPr>
      <w:r>
        <w:rPr>
          <w:rFonts w:hint="eastAsia" w:ascii="仿宋" w:hAnsi="仿宋" w:eastAsia="仿宋" w:cs="Times New Roman"/>
          <w:b w:val="0"/>
          <w:bCs w:val="0"/>
          <w:kern w:val="0"/>
          <w:sz w:val="32"/>
          <w:szCs w:val="32"/>
          <w:highlight w:val="none"/>
          <w:u w:val="none"/>
        </w:rPr>
        <w:t>客户</w:t>
      </w:r>
      <w:r>
        <w:rPr>
          <w:rFonts w:hint="eastAsia" w:ascii="仿宋" w:hAnsi="仿宋" w:eastAsia="仿宋"/>
          <w:b w:val="0"/>
          <w:bCs w:val="0"/>
          <w:kern w:val="0"/>
          <w:sz w:val="32"/>
          <w:szCs w:val="32"/>
          <w:highlight w:val="none"/>
          <w:u w:val="none"/>
          <w:shd w:val="clear" w:color="auto" w:fill="auto"/>
        </w:rPr>
        <w:t>是指依照中国法律法规规定，委托期货公司会员、境外特殊经纪参与者、境外中介机构等进行期货交易，并承担交易结果的境内外自然人、法人和非法人组织。</w:t>
      </w:r>
    </w:p>
    <w:p>
      <w:pPr>
        <w:keepNext w:val="0"/>
        <w:keepLines w:val="0"/>
        <w:pageBreakBefore w:val="0"/>
        <w:widowControl w:val="0"/>
        <w:kinsoku/>
        <w:wordWrap/>
        <w:overflowPunct/>
        <w:topLinePunct w:val="0"/>
        <w:autoSpaceDE/>
        <w:autoSpaceDN/>
        <w:bidi w:val="0"/>
        <w:snapToGrid w:val="0"/>
        <w:spacing w:line="600" w:lineRule="exact"/>
        <w:ind w:firstLine="642" w:firstLineChars="200"/>
        <w:textAlignment w:val="auto"/>
        <w:rPr>
          <w:rFonts w:hint="eastAsia" w:ascii="仿宋" w:hAnsi="仿宋" w:eastAsia="仿宋"/>
          <w:b w:val="0"/>
          <w:bCs w:val="0"/>
          <w:kern w:val="0"/>
          <w:sz w:val="32"/>
          <w:szCs w:val="32"/>
          <w:highlight w:val="none"/>
          <w:u w:val="none"/>
          <w:shd w:val="clear" w:color="auto" w:fill="auto"/>
        </w:rPr>
      </w:pPr>
      <w:r>
        <w:rPr>
          <w:rFonts w:hint="eastAsia" w:ascii="仿宋" w:hAnsi="仿宋" w:eastAsia="仿宋"/>
          <w:b/>
          <w:bCs/>
          <w:kern w:val="0"/>
          <w:sz w:val="32"/>
          <w:szCs w:val="32"/>
          <w:highlight w:val="none"/>
          <w:u w:val="none"/>
          <w:shd w:val="clear" w:color="auto" w:fill="auto"/>
        </w:rPr>
        <w:t>第五条</w:t>
      </w:r>
      <w:r>
        <w:rPr>
          <w:rFonts w:hint="eastAsia" w:ascii="仿宋" w:hAnsi="仿宋" w:eastAsia="仿宋"/>
          <w:b w:val="0"/>
          <w:bCs w:val="0"/>
          <w:kern w:val="0"/>
          <w:sz w:val="32"/>
          <w:szCs w:val="32"/>
          <w:highlight w:val="none"/>
          <w:u w:val="none"/>
          <w:shd w:val="clear" w:color="auto" w:fill="auto"/>
        </w:rPr>
        <w:t xml:space="preserve"> 交易所组织期货交易及其相关活动接受中国证监会的监督管理。</w:t>
      </w:r>
    </w:p>
    <w:p>
      <w:pPr>
        <w:widowControl/>
        <w:snapToGrid w:val="0"/>
        <w:spacing w:before="0" w:after="0" w:line="600" w:lineRule="exact"/>
        <w:jc w:val="center"/>
        <w:rPr>
          <w:rFonts w:hint="eastAsia" w:ascii="黑体" w:hAnsi="黑体" w:eastAsia="黑体" w:cs="黑体"/>
          <w:b w:val="0"/>
          <w:bCs w:val="0"/>
          <w:color w:val="000000"/>
          <w:kern w:val="0"/>
          <w:sz w:val="32"/>
          <w:szCs w:val="32"/>
          <w:highlight w:val="none"/>
          <w:u w:val="none"/>
        </w:rPr>
      </w:pPr>
      <w:r>
        <w:rPr>
          <w:rFonts w:hint="eastAsia" w:ascii="黑体" w:hAnsi="黑体" w:eastAsia="黑体" w:cs="黑体"/>
          <w:b w:val="0"/>
          <w:bCs w:val="0"/>
          <w:color w:val="000000"/>
          <w:kern w:val="0"/>
          <w:sz w:val="32"/>
          <w:szCs w:val="32"/>
          <w:highlight w:val="none"/>
          <w:u w:val="none"/>
        </w:rPr>
        <w:t>第二章 交易业务</w:t>
      </w:r>
    </w:p>
    <w:p>
      <w:pPr>
        <w:widowControl/>
        <w:tabs>
          <w:tab w:val="left" w:pos="2716"/>
        </w:tabs>
        <w:snapToGrid w:val="0"/>
        <w:spacing w:before="0" w:after="0" w:line="600" w:lineRule="exact"/>
        <w:jc w:val="center"/>
        <w:rPr>
          <w:rFonts w:hint="eastAsia" w:ascii="仿宋" w:hAnsi="仿宋" w:eastAsia="仿宋" w:cs="仿宋"/>
          <w:b/>
          <w:bCs/>
          <w:color w:val="000000"/>
          <w:kern w:val="0"/>
          <w:sz w:val="32"/>
          <w:szCs w:val="32"/>
          <w:highlight w:val="none"/>
          <w:u w:val="none"/>
        </w:rPr>
      </w:pPr>
      <w:r>
        <w:rPr>
          <w:rFonts w:hint="eastAsia" w:ascii="仿宋" w:hAnsi="仿宋" w:eastAsia="仿宋" w:cs="仿宋"/>
          <w:b/>
          <w:bCs/>
          <w:color w:val="000000"/>
          <w:kern w:val="0"/>
          <w:sz w:val="32"/>
          <w:szCs w:val="32"/>
          <w:highlight w:val="none"/>
          <w:u w:val="none"/>
        </w:rPr>
        <w:t>第一节 交易场所及设施</w:t>
      </w:r>
    </w:p>
    <w:p>
      <w:pPr>
        <w:tabs>
          <w:tab w:val="left" w:pos="2716"/>
          <w:tab w:val="left" w:pos="5128"/>
        </w:tabs>
        <w:snapToGrid w:val="0"/>
        <w:spacing w:line="600" w:lineRule="exact"/>
        <w:ind w:firstLine="642" w:firstLineChars="200"/>
        <w:rPr>
          <w:rFonts w:hint="eastAsia" w:ascii="仿宋" w:hAnsi="仿宋" w:eastAsia="仿宋" w:cs="仿宋"/>
          <w:b w:val="0"/>
          <w:bCs w:val="0"/>
          <w:color w:val="000000"/>
          <w:kern w:val="0"/>
          <w:sz w:val="32"/>
          <w:szCs w:val="32"/>
          <w:highlight w:val="none"/>
          <w:u w:val="none"/>
        </w:rPr>
      </w:pPr>
      <w:r>
        <w:rPr>
          <w:rFonts w:hint="eastAsia" w:ascii="仿宋" w:hAnsi="仿宋" w:eastAsia="仿宋" w:cs="仿宋"/>
          <w:b/>
          <w:bCs/>
          <w:color w:val="000000"/>
          <w:kern w:val="0"/>
          <w:sz w:val="32"/>
          <w:szCs w:val="32"/>
          <w:highlight w:val="none"/>
          <w:u w:val="none"/>
          <w:lang w:eastAsia="zh-CN"/>
        </w:rPr>
        <w:t>第六</w:t>
      </w:r>
      <w:r>
        <w:rPr>
          <w:rFonts w:hint="eastAsia" w:ascii="仿宋" w:hAnsi="仿宋" w:eastAsia="仿宋" w:cs="仿宋"/>
          <w:b/>
          <w:bCs/>
          <w:color w:val="000000"/>
          <w:kern w:val="0"/>
          <w:sz w:val="32"/>
          <w:szCs w:val="32"/>
          <w:highlight w:val="none"/>
          <w:u w:val="none"/>
        </w:rPr>
        <w:t>条</w:t>
      </w:r>
      <w:r>
        <w:rPr>
          <w:rFonts w:hint="eastAsia" w:ascii="仿宋" w:hAnsi="仿宋" w:eastAsia="仿宋" w:cs="仿宋"/>
          <w:b w:val="0"/>
          <w:bCs w:val="0"/>
          <w:color w:val="000000"/>
          <w:kern w:val="0"/>
          <w:sz w:val="32"/>
          <w:szCs w:val="32"/>
          <w:highlight w:val="none"/>
          <w:u w:val="none"/>
        </w:rPr>
        <w:t xml:space="preserve"> 交易所为期货交易提供交易场所及设施。交易场所及设施包括交易撮合系统、交易席位、应急交易场所及相关的通信系统等。</w:t>
      </w:r>
    </w:p>
    <w:p>
      <w:pPr>
        <w:tabs>
          <w:tab w:val="left" w:pos="2716"/>
        </w:tabs>
        <w:snapToGrid w:val="0"/>
        <w:spacing w:line="600" w:lineRule="exact"/>
        <w:ind w:firstLine="642" w:firstLineChars="200"/>
        <w:rPr>
          <w:rFonts w:hint="eastAsia" w:ascii="仿宋" w:hAnsi="仿宋" w:eastAsia="仿宋" w:cs="仿宋"/>
          <w:b w:val="0"/>
          <w:bCs w:val="0"/>
          <w:color w:val="000000"/>
          <w:kern w:val="0"/>
          <w:sz w:val="32"/>
          <w:szCs w:val="32"/>
          <w:highlight w:val="none"/>
          <w:u w:val="none"/>
        </w:rPr>
      </w:pPr>
      <w:r>
        <w:rPr>
          <w:rFonts w:hint="eastAsia" w:ascii="仿宋" w:hAnsi="仿宋" w:eastAsia="仿宋" w:cs="仿宋"/>
          <w:b/>
          <w:bCs/>
          <w:color w:val="000000"/>
          <w:kern w:val="0"/>
          <w:sz w:val="32"/>
          <w:szCs w:val="32"/>
          <w:highlight w:val="none"/>
          <w:u w:val="none"/>
        </w:rPr>
        <w:t>第</w:t>
      </w:r>
      <w:r>
        <w:rPr>
          <w:rFonts w:hint="eastAsia" w:ascii="仿宋" w:hAnsi="仿宋" w:eastAsia="仿宋" w:cs="仿宋"/>
          <w:b/>
          <w:bCs/>
          <w:color w:val="000000"/>
          <w:kern w:val="0"/>
          <w:sz w:val="32"/>
          <w:szCs w:val="32"/>
          <w:highlight w:val="none"/>
          <w:u w:val="none"/>
          <w:lang w:eastAsia="zh-CN"/>
        </w:rPr>
        <w:t>七</w:t>
      </w:r>
      <w:r>
        <w:rPr>
          <w:rFonts w:hint="eastAsia" w:ascii="仿宋" w:hAnsi="仿宋" w:eastAsia="仿宋" w:cs="仿宋"/>
          <w:b/>
          <w:bCs/>
          <w:color w:val="000000"/>
          <w:kern w:val="0"/>
          <w:sz w:val="32"/>
          <w:szCs w:val="32"/>
          <w:highlight w:val="none"/>
          <w:u w:val="none"/>
        </w:rPr>
        <w:t>条</w:t>
      </w:r>
      <w:r>
        <w:rPr>
          <w:rFonts w:hint="eastAsia" w:ascii="仿宋" w:hAnsi="仿宋" w:eastAsia="仿宋" w:cs="仿宋"/>
          <w:b w:val="0"/>
          <w:bCs w:val="0"/>
          <w:color w:val="000000"/>
          <w:kern w:val="0"/>
          <w:sz w:val="32"/>
          <w:szCs w:val="32"/>
          <w:highlight w:val="none"/>
          <w:u w:val="none"/>
        </w:rPr>
        <w:t xml:space="preserve"> 交易所在住所地同城设立应急交易场所，保障在紧急情况下会员</w:t>
      </w:r>
      <w:r>
        <w:rPr>
          <w:rFonts w:hint="eastAsia" w:ascii="仿宋" w:hAnsi="仿宋" w:eastAsia="仿宋" w:cs="Times New Roman"/>
          <w:b w:val="0"/>
          <w:bCs w:val="0"/>
          <w:color w:val="000000"/>
          <w:kern w:val="0"/>
          <w:sz w:val="32"/>
          <w:szCs w:val="32"/>
          <w:highlight w:val="none"/>
          <w:u w:val="none"/>
        </w:rPr>
        <w:t>、境外特殊参与者</w:t>
      </w:r>
      <w:r>
        <w:rPr>
          <w:rFonts w:hint="eastAsia" w:ascii="仿宋" w:hAnsi="仿宋" w:eastAsia="仿宋" w:cs="仿宋"/>
          <w:b w:val="0"/>
          <w:bCs w:val="0"/>
          <w:color w:val="000000"/>
          <w:kern w:val="0"/>
          <w:sz w:val="32"/>
          <w:szCs w:val="32"/>
          <w:highlight w:val="none"/>
          <w:u w:val="none"/>
        </w:rPr>
        <w:t>能够正常进行交易。</w:t>
      </w:r>
    </w:p>
    <w:p>
      <w:pPr>
        <w:tabs>
          <w:tab w:val="left" w:pos="2716"/>
        </w:tabs>
        <w:snapToGrid w:val="0"/>
        <w:spacing w:line="600" w:lineRule="exact"/>
        <w:ind w:firstLine="640" w:firstLineChars="200"/>
        <w:rPr>
          <w:rFonts w:hint="eastAsia" w:ascii="仿宋" w:hAnsi="仿宋" w:eastAsia="仿宋" w:cs="仿宋"/>
          <w:b w:val="0"/>
          <w:bCs w:val="0"/>
          <w:color w:val="000000"/>
          <w:kern w:val="0"/>
          <w:sz w:val="32"/>
          <w:szCs w:val="32"/>
          <w:highlight w:val="none"/>
          <w:u w:val="none"/>
        </w:rPr>
      </w:pPr>
      <w:r>
        <w:rPr>
          <w:rFonts w:hint="eastAsia" w:ascii="仿宋" w:hAnsi="仿宋" w:eastAsia="仿宋" w:cs="仿宋"/>
          <w:b w:val="0"/>
          <w:bCs w:val="0"/>
          <w:color w:val="000000"/>
          <w:kern w:val="0"/>
          <w:sz w:val="32"/>
          <w:szCs w:val="32"/>
          <w:highlight w:val="none"/>
          <w:u w:val="none"/>
        </w:rPr>
        <w:t>会员</w:t>
      </w:r>
      <w:r>
        <w:rPr>
          <w:rFonts w:hint="eastAsia" w:ascii="仿宋" w:hAnsi="仿宋" w:eastAsia="仿宋" w:cs="Times New Roman"/>
          <w:b w:val="0"/>
          <w:bCs w:val="0"/>
          <w:color w:val="000000"/>
          <w:kern w:val="0"/>
          <w:sz w:val="32"/>
          <w:szCs w:val="32"/>
          <w:highlight w:val="none"/>
          <w:u w:val="none"/>
        </w:rPr>
        <w:t>、境外特殊参与者</w:t>
      </w:r>
      <w:r>
        <w:rPr>
          <w:rFonts w:hint="eastAsia" w:ascii="仿宋" w:hAnsi="仿宋" w:eastAsia="仿宋" w:cs="仿宋"/>
          <w:b w:val="0"/>
          <w:bCs w:val="0"/>
          <w:color w:val="000000"/>
          <w:kern w:val="0"/>
          <w:sz w:val="32"/>
          <w:szCs w:val="32"/>
          <w:highlight w:val="none"/>
          <w:u w:val="none"/>
        </w:rPr>
        <w:t>因通信系统故障及系统升级、变更等原因导致交易系统无法正常运行的，可以申请使用应急交易场所。</w:t>
      </w:r>
    </w:p>
    <w:p>
      <w:pPr>
        <w:tabs>
          <w:tab w:val="left" w:pos="2716"/>
        </w:tabs>
        <w:snapToGrid w:val="0"/>
        <w:spacing w:line="600" w:lineRule="exact"/>
        <w:ind w:firstLine="642" w:firstLineChars="200"/>
        <w:rPr>
          <w:rFonts w:hint="eastAsia" w:ascii="仿宋" w:hAnsi="仿宋" w:eastAsia="仿宋" w:cs="仿宋"/>
          <w:b w:val="0"/>
          <w:bCs w:val="0"/>
          <w:color w:val="000000"/>
          <w:kern w:val="0"/>
          <w:sz w:val="32"/>
          <w:szCs w:val="32"/>
          <w:highlight w:val="none"/>
          <w:u w:val="none"/>
        </w:rPr>
      </w:pPr>
      <w:r>
        <w:rPr>
          <w:rFonts w:hint="eastAsia" w:ascii="仿宋" w:hAnsi="仿宋" w:eastAsia="仿宋" w:cs="仿宋"/>
          <w:b/>
          <w:bCs/>
          <w:color w:val="000000"/>
          <w:kern w:val="0"/>
          <w:sz w:val="32"/>
          <w:szCs w:val="32"/>
          <w:highlight w:val="none"/>
          <w:u w:val="none"/>
        </w:rPr>
        <w:t>第</w:t>
      </w:r>
      <w:r>
        <w:rPr>
          <w:rFonts w:hint="eastAsia" w:ascii="仿宋" w:hAnsi="仿宋" w:eastAsia="仿宋" w:cs="仿宋"/>
          <w:b/>
          <w:bCs/>
          <w:color w:val="000000"/>
          <w:kern w:val="0"/>
          <w:sz w:val="32"/>
          <w:szCs w:val="32"/>
          <w:highlight w:val="none"/>
          <w:u w:val="none"/>
          <w:lang w:eastAsia="zh-CN"/>
        </w:rPr>
        <w:t>八</w:t>
      </w:r>
      <w:r>
        <w:rPr>
          <w:rFonts w:hint="eastAsia" w:ascii="仿宋" w:hAnsi="仿宋" w:eastAsia="仿宋" w:cs="仿宋"/>
          <w:b/>
          <w:bCs/>
          <w:color w:val="000000"/>
          <w:kern w:val="0"/>
          <w:sz w:val="32"/>
          <w:szCs w:val="32"/>
          <w:highlight w:val="none"/>
          <w:u w:val="none"/>
        </w:rPr>
        <w:t>条</w:t>
      </w:r>
      <w:r>
        <w:rPr>
          <w:rFonts w:hint="eastAsia" w:ascii="仿宋" w:hAnsi="仿宋" w:eastAsia="仿宋" w:cs="仿宋"/>
          <w:b w:val="0"/>
          <w:bCs w:val="0"/>
          <w:color w:val="000000"/>
          <w:kern w:val="0"/>
          <w:sz w:val="32"/>
          <w:szCs w:val="32"/>
          <w:highlight w:val="none"/>
          <w:u w:val="none"/>
        </w:rPr>
        <w:t xml:space="preserve"> 交易所建立住所地同城及异地数据备份，保证交易数据的安全。</w:t>
      </w:r>
    </w:p>
    <w:p>
      <w:pPr>
        <w:widowControl/>
        <w:snapToGrid w:val="0"/>
        <w:spacing w:line="600" w:lineRule="exact"/>
        <w:jc w:val="center"/>
        <w:rPr>
          <w:rFonts w:hint="eastAsia" w:ascii="仿宋" w:hAnsi="仿宋" w:eastAsia="仿宋" w:cs="仿宋"/>
          <w:b/>
          <w:bCs/>
          <w:color w:val="000000"/>
          <w:kern w:val="0"/>
          <w:sz w:val="32"/>
          <w:szCs w:val="32"/>
          <w:highlight w:val="none"/>
          <w:u w:val="none"/>
        </w:rPr>
      </w:pPr>
      <w:r>
        <w:rPr>
          <w:rFonts w:hint="eastAsia" w:ascii="仿宋" w:hAnsi="仿宋" w:eastAsia="仿宋" w:cs="仿宋"/>
          <w:b/>
          <w:bCs/>
          <w:color w:val="000000"/>
          <w:kern w:val="0"/>
          <w:sz w:val="32"/>
          <w:szCs w:val="32"/>
          <w:highlight w:val="none"/>
          <w:u w:val="none"/>
        </w:rPr>
        <w:t>第二节 交易主体</w:t>
      </w:r>
    </w:p>
    <w:p>
      <w:pPr>
        <w:tabs>
          <w:tab w:val="left" w:pos="2716"/>
        </w:tabs>
        <w:snapToGrid w:val="0"/>
        <w:spacing w:line="600" w:lineRule="exact"/>
        <w:ind w:firstLine="642" w:firstLineChars="200"/>
        <w:rPr>
          <w:rFonts w:hint="eastAsia" w:ascii="仿宋" w:hAnsi="仿宋" w:eastAsia="仿宋" w:cs="仿宋"/>
          <w:b w:val="0"/>
          <w:bCs w:val="0"/>
          <w:color w:val="000000"/>
          <w:kern w:val="0"/>
          <w:sz w:val="32"/>
          <w:szCs w:val="32"/>
          <w:highlight w:val="none"/>
          <w:u w:val="none"/>
        </w:rPr>
      </w:pPr>
      <w:r>
        <w:rPr>
          <w:rFonts w:hint="eastAsia" w:ascii="仿宋" w:hAnsi="仿宋" w:eastAsia="仿宋" w:cs="仿宋"/>
          <w:b/>
          <w:bCs/>
          <w:color w:val="000000"/>
          <w:kern w:val="0"/>
          <w:sz w:val="32"/>
          <w:szCs w:val="32"/>
          <w:highlight w:val="none"/>
          <w:u w:val="none"/>
        </w:rPr>
        <w:t>第</w:t>
      </w:r>
      <w:r>
        <w:rPr>
          <w:rFonts w:hint="eastAsia" w:ascii="仿宋" w:hAnsi="仿宋" w:eastAsia="仿宋" w:cs="仿宋"/>
          <w:b/>
          <w:bCs/>
          <w:color w:val="000000"/>
          <w:kern w:val="0"/>
          <w:sz w:val="32"/>
          <w:szCs w:val="32"/>
          <w:highlight w:val="none"/>
          <w:u w:val="none"/>
          <w:lang w:eastAsia="zh-CN"/>
        </w:rPr>
        <w:t>九</w:t>
      </w:r>
      <w:r>
        <w:rPr>
          <w:rFonts w:hint="eastAsia" w:ascii="仿宋" w:hAnsi="仿宋" w:eastAsia="仿宋" w:cs="仿宋"/>
          <w:b/>
          <w:bCs/>
          <w:color w:val="000000"/>
          <w:kern w:val="0"/>
          <w:sz w:val="32"/>
          <w:szCs w:val="32"/>
          <w:highlight w:val="none"/>
          <w:u w:val="none"/>
        </w:rPr>
        <w:t>条</w:t>
      </w:r>
      <w:r>
        <w:rPr>
          <w:rFonts w:hint="eastAsia" w:ascii="仿宋" w:hAnsi="仿宋" w:eastAsia="仿宋" w:cs="仿宋"/>
          <w:b w:val="0"/>
          <w:bCs w:val="0"/>
          <w:color w:val="000000"/>
          <w:kern w:val="0"/>
          <w:sz w:val="32"/>
          <w:szCs w:val="32"/>
          <w:highlight w:val="none"/>
          <w:u w:val="none"/>
        </w:rPr>
        <w:t xml:space="preserve"> 在交易所进行期货交易的，应当是交易所会员</w:t>
      </w:r>
      <w:r>
        <w:rPr>
          <w:rFonts w:hint="eastAsia" w:ascii="仿宋" w:hAnsi="仿宋" w:eastAsia="仿宋" w:cs="Times New Roman"/>
          <w:b w:val="0"/>
          <w:bCs w:val="0"/>
          <w:color w:val="000000"/>
          <w:kern w:val="0"/>
          <w:sz w:val="32"/>
          <w:szCs w:val="32"/>
          <w:highlight w:val="none"/>
          <w:u w:val="none"/>
          <w:lang w:eastAsia="zh-CN"/>
        </w:rPr>
        <w:t>、</w:t>
      </w:r>
      <w:r>
        <w:rPr>
          <w:rFonts w:hint="eastAsia" w:ascii="仿宋" w:hAnsi="仿宋" w:eastAsia="仿宋" w:cs="Times New Roman"/>
          <w:b w:val="0"/>
          <w:bCs w:val="0"/>
          <w:color w:val="000000"/>
          <w:kern w:val="0"/>
          <w:sz w:val="32"/>
          <w:szCs w:val="32"/>
          <w:highlight w:val="none"/>
          <w:u w:val="none"/>
        </w:rPr>
        <w:t>境外特殊参与者</w:t>
      </w:r>
      <w:r>
        <w:rPr>
          <w:rFonts w:hint="eastAsia" w:ascii="仿宋" w:hAnsi="仿宋" w:eastAsia="仿宋" w:cs="仿宋"/>
          <w:b w:val="0"/>
          <w:bCs w:val="0"/>
          <w:color w:val="000000"/>
          <w:kern w:val="0"/>
          <w:sz w:val="32"/>
          <w:szCs w:val="32"/>
          <w:highlight w:val="none"/>
          <w:u w:val="none"/>
        </w:rPr>
        <w:t>和符合法律法规规定的其他机构。</w:t>
      </w:r>
    </w:p>
    <w:p>
      <w:pPr>
        <w:tabs>
          <w:tab w:val="left" w:pos="2716"/>
        </w:tabs>
        <w:snapToGrid w:val="0"/>
        <w:spacing w:line="600" w:lineRule="exact"/>
        <w:ind w:firstLine="640" w:firstLineChars="200"/>
        <w:rPr>
          <w:rFonts w:hint="eastAsia" w:ascii="仿宋" w:hAnsi="仿宋" w:eastAsia="仿宋" w:cs="仿宋"/>
          <w:b w:val="0"/>
          <w:bCs w:val="0"/>
          <w:color w:val="000000"/>
          <w:kern w:val="0"/>
          <w:sz w:val="32"/>
          <w:szCs w:val="32"/>
          <w:highlight w:val="none"/>
          <w:u w:val="none"/>
        </w:rPr>
      </w:pPr>
      <w:r>
        <w:rPr>
          <w:rFonts w:hint="eastAsia" w:ascii="仿宋" w:hAnsi="仿宋" w:eastAsia="仿宋" w:cs="仿宋"/>
          <w:b w:val="0"/>
          <w:bCs w:val="0"/>
          <w:color w:val="000000"/>
          <w:kern w:val="0"/>
          <w:sz w:val="32"/>
          <w:szCs w:val="32"/>
          <w:highlight w:val="none"/>
          <w:u w:val="none"/>
        </w:rPr>
        <w:t>会员</w:t>
      </w:r>
      <w:r>
        <w:rPr>
          <w:rFonts w:hint="eastAsia" w:ascii="仿宋" w:hAnsi="仿宋" w:eastAsia="仿宋" w:cs="Times New Roman"/>
          <w:b w:val="0"/>
          <w:bCs w:val="0"/>
          <w:color w:val="000000"/>
          <w:kern w:val="0"/>
          <w:sz w:val="32"/>
          <w:szCs w:val="32"/>
          <w:highlight w:val="none"/>
          <w:u w:val="none"/>
          <w:lang w:eastAsia="zh-CN"/>
        </w:rPr>
        <w:t>、</w:t>
      </w:r>
      <w:r>
        <w:rPr>
          <w:rFonts w:hint="eastAsia" w:ascii="仿宋" w:hAnsi="仿宋" w:eastAsia="仿宋" w:cs="Times New Roman"/>
          <w:b w:val="0"/>
          <w:bCs w:val="0"/>
          <w:color w:val="000000"/>
          <w:kern w:val="0"/>
          <w:sz w:val="32"/>
          <w:szCs w:val="32"/>
          <w:highlight w:val="none"/>
          <w:u w:val="none"/>
        </w:rPr>
        <w:t>境外特殊参与者</w:t>
      </w:r>
      <w:r>
        <w:rPr>
          <w:rFonts w:hint="eastAsia" w:ascii="仿宋" w:hAnsi="仿宋" w:eastAsia="仿宋" w:cs="仿宋"/>
          <w:b w:val="0"/>
          <w:bCs w:val="0"/>
          <w:color w:val="000000"/>
          <w:kern w:val="0"/>
          <w:sz w:val="32"/>
          <w:szCs w:val="32"/>
          <w:highlight w:val="none"/>
          <w:u w:val="none"/>
        </w:rPr>
        <w:t>和符合法律法规规定的其他机构接入与交易有关的技术系统，应当符合交易所有关规定，接受交易所管理。</w:t>
      </w:r>
    </w:p>
    <w:p>
      <w:pPr>
        <w:tabs>
          <w:tab w:val="left" w:pos="2716"/>
        </w:tabs>
        <w:snapToGrid w:val="0"/>
        <w:spacing w:line="600" w:lineRule="exact"/>
        <w:ind w:firstLine="642" w:firstLineChars="200"/>
        <w:rPr>
          <w:rFonts w:hint="eastAsia" w:ascii="仿宋" w:hAnsi="仿宋" w:eastAsia="仿宋" w:cs="仿宋"/>
          <w:b w:val="0"/>
          <w:bCs w:val="0"/>
          <w:color w:val="000000"/>
          <w:kern w:val="0"/>
          <w:sz w:val="32"/>
          <w:szCs w:val="32"/>
          <w:highlight w:val="none"/>
          <w:u w:val="none"/>
        </w:rPr>
      </w:pPr>
      <w:r>
        <w:rPr>
          <w:rFonts w:hint="eastAsia" w:ascii="仿宋" w:hAnsi="仿宋" w:eastAsia="仿宋" w:cs="仿宋"/>
          <w:b/>
          <w:bCs/>
          <w:color w:val="000000"/>
          <w:kern w:val="0"/>
          <w:sz w:val="32"/>
          <w:szCs w:val="32"/>
          <w:highlight w:val="none"/>
          <w:u w:val="none"/>
        </w:rPr>
        <w:t>第</w:t>
      </w:r>
      <w:r>
        <w:rPr>
          <w:rFonts w:hint="eastAsia" w:ascii="仿宋" w:hAnsi="仿宋" w:eastAsia="仿宋" w:cs="仿宋"/>
          <w:b/>
          <w:bCs/>
          <w:color w:val="000000"/>
          <w:kern w:val="0"/>
          <w:sz w:val="32"/>
          <w:szCs w:val="32"/>
          <w:highlight w:val="none"/>
          <w:u w:val="none"/>
          <w:lang w:eastAsia="zh-CN"/>
        </w:rPr>
        <w:t>十</w:t>
      </w:r>
      <w:r>
        <w:rPr>
          <w:rFonts w:hint="eastAsia" w:ascii="仿宋" w:hAnsi="仿宋" w:eastAsia="仿宋" w:cs="仿宋"/>
          <w:b/>
          <w:bCs/>
          <w:color w:val="000000"/>
          <w:kern w:val="0"/>
          <w:sz w:val="32"/>
          <w:szCs w:val="32"/>
          <w:highlight w:val="none"/>
          <w:u w:val="none"/>
        </w:rPr>
        <w:t>条</w:t>
      </w:r>
      <w:r>
        <w:rPr>
          <w:rFonts w:hint="eastAsia" w:ascii="仿宋" w:hAnsi="仿宋" w:eastAsia="仿宋" w:cs="仿宋"/>
          <w:b w:val="0"/>
          <w:bCs w:val="0"/>
          <w:color w:val="000000"/>
          <w:kern w:val="0"/>
          <w:sz w:val="32"/>
          <w:szCs w:val="32"/>
          <w:highlight w:val="none"/>
          <w:u w:val="none"/>
        </w:rPr>
        <w:t xml:space="preserve"> 交易所会员分为期货公司会员和非期货公司会员。</w:t>
      </w:r>
    </w:p>
    <w:p>
      <w:pPr>
        <w:snapToGrid w:val="0"/>
        <w:spacing w:line="600" w:lineRule="exact"/>
        <w:ind w:firstLine="640" w:firstLineChars="200"/>
        <w:rPr>
          <w:rFonts w:hint="eastAsia" w:ascii="仿宋" w:hAnsi="仿宋" w:eastAsia="仿宋" w:cs="仿宋"/>
          <w:b w:val="0"/>
          <w:bCs w:val="0"/>
          <w:color w:val="000000"/>
          <w:kern w:val="0"/>
          <w:sz w:val="32"/>
          <w:szCs w:val="32"/>
          <w:highlight w:val="none"/>
          <w:u w:val="none"/>
        </w:rPr>
      </w:pPr>
      <w:r>
        <w:rPr>
          <w:rFonts w:hint="eastAsia" w:ascii="仿宋" w:hAnsi="仿宋" w:eastAsia="仿宋" w:cs="仿宋"/>
          <w:b w:val="0"/>
          <w:bCs w:val="0"/>
          <w:color w:val="000000"/>
          <w:kern w:val="0"/>
          <w:sz w:val="32"/>
          <w:szCs w:val="32"/>
          <w:highlight w:val="none"/>
          <w:u w:val="none"/>
        </w:rPr>
        <w:t>交易所可以根据交易、结算</w:t>
      </w:r>
      <w:r>
        <w:rPr>
          <w:rFonts w:hint="eastAsia" w:ascii="仿宋" w:hAnsi="仿宋" w:eastAsia="仿宋" w:cs="仿宋"/>
          <w:b w:val="0"/>
          <w:bCs w:val="0"/>
          <w:strike w:val="0"/>
          <w:dstrike w:val="0"/>
          <w:color w:val="000000"/>
          <w:kern w:val="0"/>
          <w:sz w:val="32"/>
          <w:szCs w:val="32"/>
          <w:highlight w:val="none"/>
          <w:u w:val="none"/>
        </w:rPr>
        <w:t>、交割</w:t>
      </w:r>
      <w:r>
        <w:rPr>
          <w:rFonts w:hint="eastAsia" w:ascii="仿宋" w:hAnsi="仿宋" w:eastAsia="仿宋" w:cs="仿宋"/>
          <w:b w:val="0"/>
          <w:bCs w:val="0"/>
          <w:color w:val="000000"/>
          <w:kern w:val="0"/>
          <w:sz w:val="32"/>
          <w:szCs w:val="32"/>
          <w:highlight w:val="none"/>
          <w:u w:val="none"/>
        </w:rPr>
        <w:t>等业务的需要设立特别会员。</w:t>
      </w:r>
    </w:p>
    <w:p>
      <w:pPr>
        <w:keepNext w:val="0"/>
        <w:keepLines w:val="0"/>
        <w:pageBreakBefore w:val="0"/>
        <w:widowControl w:val="0"/>
        <w:kinsoku/>
        <w:wordWrap/>
        <w:overflowPunct/>
        <w:topLinePunct w:val="0"/>
        <w:autoSpaceDE/>
        <w:autoSpaceDN/>
        <w:bidi w:val="0"/>
        <w:adjustRightInd w:val="0"/>
        <w:snapToGrid w:val="0"/>
        <w:spacing w:line="600" w:lineRule="exact"/>
        <w:ind w:firstLine="642" w:firstLineChars="200"/>
        <w:textAlignment w:val="auto"/>
        <w:rPr>
          <w:rFonts w:ascii="仿宋" w:hAnsi="仿宋" w:eastAsia="仿宋" w:cs="Times New Roman"/>
          <w:b w:val="0"/>
          <w:bCs w:val="0"/>
          <w:color w:val="000000"/>
          <w:kern w:val="0"/>
          <w:sz w:val="32"/>
          <w:szCs w:val="32"/>
          <w:highlight w:val="none"/>
          <w:u w:val="none"/>
        </w:rPr>
      </w:pPr>
      <w:r>
        <w:rPr>
          <w:rFonts w:hint="eastAsia" w:ascii="仿宋" w:hAnsi="仿宋" w:eastAsia="仿宋" w:cs="Times New Roman"/>
          <w:b/>
          <w:bCs/>
          <w:color w:val="000000"/>
          <w:kern w:val="0"/>
          <w:sz w:val="32"/>
          <w:szCs w:val="32"/>
          <w:highlight w:val="none"/>
          <w:u w:val="none"/>
        </w:rPr>
        <w:t>第十</w:t>
      </w:r>
      <w:r>
        <w:rPr>
          <w:rFonts w:hint="eastAsia" w:ascii="仿宋" w:hAnsi="仿宋" w:eastAsia="仿宋" w:cs="Times New Roman"/>
          <w:b/>
          <w:bCs/>
          <w:color w:val="000000"/>
          <w:kern w:val="0"/>
          <w:sz w:val="32"/>
          <w:szCs w:val="32"/>
          <w:highlight w:val="none"/>
          <w:u w:val="none"/>
          <w:lang w:eastAsia="zh-CN"/>
        </w:rPr>
        <w:t>一</w:t>
      </w:r>
      <w:r>
        <w:rPr>
          <w:rFonts w:hint="eastAsia" w:ascii="仿宋" w:hAnsi="仿宋" w:eastAsia="仿宋" w:cs="Times New Roman"/>
          <w:b/>
          <w:bCs/>
          <w:color w:val="000000"/>
          <w:kern w:val="0"/>
          <w:sz w:val="32"/>
          <w:szCs w:val="32"/>
          <w:highlight w:val="none"/>
          <w:u w:val="none"/>
        </w:rPr>
        <w:t>条</w:t>
      </w:r>
      <w:r>
        <w:rPr>
          <w:rFonts w:hint="eastAsia" w:ascii="仿宋" w:hAnsi="仿宋" w:eastAsia="仿宋" w:cs="Times New Roman"/>
          <w:b w:val="0"/>
          <w:bCs w:val="0"/>
          <w:color w:val="000000"/>
          <w:kern w:val="0"/>
          <w:sz w:val="32"/>
          <w:szCs w:val="32"/>
          <w:highlight w:val="none"/>
          <w:u w:val="none"/>
        </w:rPr>
        <w:t xml:space="preserve"> 申请成为</w:t>
      </w:r>
      <w:r>
        <w:rPr>
          <w:rFonts w:hint="eastAsia" w:ascii="仿宋" w:hAnsi="仿宋" w:eastAsia="仿宋" w:cs="Times New Roman"/>
          <w:b w:val="0"/>
          <w:bCs w:val="0"/>
          <w:color w:val="000000"/>
          <w:kern w:val="0"/>
          <w:sz w:val="32"/>
          <w:szCs w:val="32"/>
          <w:highlight w:val="none"/>
          <w:u w:val="none"/>
          <w:lang w:eastAsia="zh-CN"/>
        </w:rPr>
        <w:t>交易所会员、</w:t>
      </w:r>
      <w:r>
        <w:rPr>
          <w:rFonts w:hint="eastAsia" w:ascii="仿宋" w:hAnsi="仿宋" w:eastAsia="仿宋" w:cs="Times New Roman"/>
          <w:b w:val="0"/>
          <w:bCs w:val="0"/>
          <w:color w:val="000000"/>
          <w:kern w:val="0"/>
          <w:sz w:val="32"/>
          <w:szCs w:val="32"/>
          <w:highlight w:val="none"/>
          <w:u w:val="none"/>
        </w:rPr>
        <w:t>境外特殊参与者应当符合相关</w:t>
      </w:r>
      <w:r>
        <w:rPr>
          <w:rFonts w:hint="eastAsia" w:ascii="仿宋" w:hAnsi="仿宋" w:eastAsia="仿宋" w:cs="Times New Roman"/>
          <w:b w:val="0"/>
          <w:bCs w:val="0"/>
          <w:color w:val="000000"/>
          <w:kern w:val="0"/>
          <w:sz w:val="32"/>
          <w:szCs w:val="32"/>
          <w:highlight w:val="none"/>
          <w:u w:val="none"/>
          <w:lang w:eastAsia="zh-CN"/>
        </w:rPr>
        <w:t>法律</w:t>
      </w:r>
      <w:r>
        <w:rPr>
          <w:rFonts w:hint="eastAsia" w:ascii="仿宋" w:hAnsi="仿宋" w:eastAsia="仿宋" w:cs="Times New Roman"/>
          <w:b w:val="0"/>
          <w:bCs w:val="0"/>
          <w:color w:val="000000"/>
          <w:kern w:val="0"/>
          <w:sz w:val="32"/>
          <w:szCs w:val="32"/>
          <w:highlight w:val="none"/>
          <w:u w:val="none"/>
        </w:rPr>
        <w:t>法规、规章和交易所规定的资格条件。</w:t>
      </w:r>
    </w:p>
    <w:p>
      <w:pPr>
        <w:keepNext w:val="0"/>
        <w:keepLines w:val="0"/>
        <w:pageBreakBefore w:val="0"/>
        <w:widowControl w:val="0"/>
        <w:tabs>
          <w:tab w:val="left" w:pos="2716"/>
        </w:tabs>
        <w:kinsoku/>
        <w:wordWrap/>
        <w:overflowPunct/>
        <w:topLinePunct w:val="0"/>
        <w:autoSpaceDE/>
        <w:autoSpaceDN/>
        <w:bidi w:val="0"/>
        <w:snapToGrid w:val="0"/>
        <w:spacing w:line="600" w:lineRule="exact"/>
        <w:ind w:firstLine="640" w:firstLineChars="200"/>
        <w:textAlignment w:val="auto"/>
        <w:rPr>
          <w:rFonts w:hint="eastAsia" w:ascii="仿宋" w:hAnsi="仿宋" w:eastAsia="仿宋" w:cs="Times New Roman"/>
          <w:b w:val="0"/>
          <w:bCs w:val="0"/>
          <w:color w:val="000000"/>
          <w:kern w:val="0"/>
          <w:sz w:val="32"/>
          <w:szCs w:val="32"/>
          <w:highlight w:val="none"/>
          <w:u w:val="none"/>
        </w:rPr>
      </w:pPr>
      <w:r>
        <w:rPr>
          <w:rFonts w:hint="eastAsia" w:ascii="仿宋" w:hAnsi="仿宋" w:eastAsia="仿宋" w:cs="Times New Roman"/>
          <w:b w:val="0"/>
          <w:bCs w:val="0"/>
          <w:color w:val="000000"/>
          <w:kern w:val="0"/>
          <w:sz w:val="32"/>
          <w:szCs w:val="32"/>
          <w:highlight w:val="none"/>
          <w:u w:val="none"/>
          <w:lang w:eastAsia="zh-CN"/>
        </w:rPr>
        <w:t>会员、</w:t>
      </w:r>
      <w:r>
        <w:rPr>
          <w:rFonts w:hint="eastAsia" w:ascii="仿宋" w:hAnsi="仿宋" w:eastAsia="仿宋" w:cs="Times New Roman"/>
          <w:b w:val="0"/>
          <w:bCs w:val="0"/>
          <w:color w:val="000000"/>
          <w:kern w:val="0"/>
          <w:sz w:val="32"/>
          <w:szCs w:val="32"/>
          <w:highlight w:val="none"/>
          <w:u w:val="none"/>
        </w:rPr>
        <w:t>境外特殊参与者资格的取得、变更和终止，应当经交易所批准，报告中国证监会，并予以公布。</w:t>
      </w:r>
    </w:p>
    <w:p>
      <w:pPr>
        <w:numPr>
          <w:ilvl w:val="0"/>
          <w:numId w:val="0"/>
        </w:numPr>
        <w:spacing w:line="600" w:lineRule="exact"/>
        <w:ind w:firstLine="642" w:firstLineChars="200"/>
        <w:rPr>
          <w:rFonts w:hint="eastAsia" w:ascii="仿宋" w:hAnsi="仿宋" w:eastAsia="仿宋"/>
          <w:b w:val="0"/>
          <w:bCs w:val="0"/>
          <w:kern w:val="0"/>
          <w:sz w:val="32"/>
          <w:szCs w:val="32"/>
          <w:highlight w:val="none"/>
          <w:u w:val="none"/>
          <w:shd w:val="clear" w:color="auto" w:fill="auto"/>
          <w:lang w:val="en-US" w:eastAsia="zh-CN"/>
        </w:rPr>
      </w:pPr>
      <w:r>
        <w:rPr>
          <w:rFonts w:hint="eastAsia" w:ascii="仿宋" w:hAnsi="仿宋" w:eastAsia="仿宋"/>
          <w:b/>
          <w:bCs/>
          <w:kern w:val="0"/>
          <w:sz w:val="32"/>
          <w:szCs w:val="32"/>
          <w:highlight w:val="none"/>
          <w:u w:val="none"/>
          <w:shd w:val="clear" w:color="auto" w:fill="auto"/>
          <w:lang w:val="en-US" w:eastAsia="zh-CN"/>
        </w:rPr>
        <w:t>第十二条</w:t>
      </w:r>
      <w:r>
        <w:rPr>
          <w:rFonts w:hint="eastAsia" w:ascii="仿宋" w:hAnsi="仿宋" w:eastAsia="仿宋"/>
          <w:b w:val="0"/>
          <w:bCs w:val="0"/>
          <w:kern w:val="0"/>
          <w:sz w:val="32"/>
          <w:szCs w:val="32"/>
          <w:highlight w:val="none"/>
          <w:u w:val="none"/>
          <w:shd w:val="clear" w:color="auto" w:fill="auto"/>
          <w:lang w:val="en-US" w:eastAsia="zh-CN"/>
        </w:rPr>
        <w:t xml:space="preserve"> 境外特殊参与者、境外中介机构、境外客户只能从事境内特定品种和中国证监会同意的期货交易及其相关活动。</w:t>
      </w:r>
    </w:p>
    <w:p>
      <w:pPr>
        <w:numPr>
          <w:ilvl w:val="0"/>
          <w:numId w:val="0"/>
        </w:numPr>
        <w:spacing w:line="600" w:lineRule="exact"/>
        <w:ind w:firstLine="640" w:firstLineChars="200"/>
        <w:rPr>
          <w:rFonts w:hint="eastAsia" w:ascii="仿宋" w:hAnsi="仿宋" w:eastAsia="仿宋"/>
          <w:b w:val="0"/>
          <w:bCs w:val="0"/>
          <w:kern w:val="0"/>
          <w:sz w:val="32"/>
          <w:szCs w:val="32"/>
          <w:highlight w:val="none"/>
          <w:u w:val="none"/>
          <w:shd w:val="clear" w:color="auto" w:fill="auto"/>
          <w:lang w:val="en-US" w:eastAsia="zh-CN"/>
        </w:rPr>
      </w:pPr>
      <w:r>
        <w:rPr>
          <w:rFonts w:hint="eastAsia" w:ascii="仿宋" w:hAnsi="仿宋" w:eastAsia="仿宋"/>
          <w:b w:val="0"/>
          <w:bCs w:val="0"/>
          <w:kern w:val="0"/>
          <w:sz w:val="32"/>
          <w:szCs w:val="32"/>
          <w:highlight w:val="none"/>
          <w:u w:val="none"/>
          <w:shd w:val="clear" w:color="auto" w:fill="auto"/>
          <w:lang w:val="en-US" w:eastAsia="zh-CN"/>
        </w:rPr>
        <w:t>经交易所批准，境外特殊参与者可以直接在交易所从事境内特定品种的期货交易。具体办法由交易所另行规定。</w:t>
      </w:r>
    </w:p>
    <w:p>
      <w:pPr>
        <w:keepNext w:val="0"/>
        <w:keepLines w:val="0"/>
        <w:pageBreakBefore w:val="0"/>
        <w:widowControl w:val="0"/>
        <w:kinsoku/>
        <w:wordWrap/>
        <w:overflowPunct/>
        <w:topLinePunct w:val="0"/>
        <w:autoSpaceDE/>
        <w:autoSpaceDN/>
        <w:bidi w:val="0"/>
        <w:adjustRightInd w:val="0"/>
        <w:snapToGrid w:val="0"/>
        <w:spacing w:line="600" w:lineRule="exact"/>
        <w:ind w:firstLine="642" w:firstLineChars="200"/>
        <w:textAlignment w:val="auto"/>
        <w:rPr>
          <w:rFonts w:ascii="仿宋" w:hAnsi="仿宋" w:eastAsia="仿宋" w:cs="Times New Roman"/>
          <w:b w:val="0"/>
          <w:bCs w:val="0"/>
          <w:color w:val="000000"/>
          <w:kern w:val="0"/>
          <w:sz w:val="32"/>
          <w:szCs w:val="32"/>
          <w:highlight w:val="none"/>
          <w:u w:val="none"/>
        </w:rPr>
      </w:pPr>
      <w:r>
        <w:rPr>
          <w:rFonts w:hint="eastAsia" w:ascii="仿宋" w:hAnsi="仿宋" w:eastAsia="仿宋" w:cs="Times New Roman"/>
          <w:b/>
          <w:bCs/>
          <w:color w:val="000000"/>
          <w:kern w:val="0"/>
          <w:sz w:val="32"/>
          <w:szCs w:val="32"/>
          <w:highlight w:val="none"/>
          <w:u w:val="none"/>
        </w:rPr>
        <w:t>第十</w:t>
      </w:r>
      <w:r>
        <w:rPr>
          <w:rFonts w:hint="eastAsia" w:ascii="仿宋" w:hAnsi="仿宋" w:eastAsia="仿宋" w:cs="Times New Roman"/>
          <w:b/>
          <w:bCs/>
          <w:color w:val="000000"/>
          <w:kern w:val="0"/>
          <w:sz w:val="32"/>
          <w:szCs w:val="32"/>
          <w:highlight w:val="none"/>
          <w:u w:val="none"/>
          <w:lang w:eastAsia="zh-CN"/>
        </w:rPr>
        <w:t>三</w:t>
      </w:r>
      <w:r>
        <w:rPr>
          <w:rFonts w:hint="eastAsia" w:ascii="仿宋" w:hAnsi="仿宋" w:eastAsia="仿宋" w:cs="Times New Roman"/>
          <w:b/>
          <w:bCs/>
          <w:color w:val="000000"/>
          <w:kern w:val="0"/>
          <w:sz w:val="32"/>
          <w:szCs w:val="32"/>
          <w:highlight w:val="none"/>
          <w:u w:val="none"/>
        </w:rPr>
        <w:t>条</w:t>
      </w:r>
      <w:r>
        <w:rPr>
          <w:rFonts w:hint="eastAsia" w:ascii="仿宋" w:hAnsi="仿宋" w:eastAsia="仿宋" w:cs="Times New Roman"/>
          <w:b w:val="0"/>
          <w:bCs w:val="0"/>
          <w:color w:val="000000"/>
          <w:kern w:val="0"/>
          <w:sz w:val="32"/>
          <w:szCs w:val="32"/>
          <w:highlight w:val="none"/>
          <w:u w:val="none"/>
        </w:rPr>
        <w:t xml:space="preserve"> 交易所应当制定会员、境外特殊参与者管理规定，对会员和境外特殊参与者进行监督管理。</w:t>
      </w:r>
    </w:p>
    <w:p>
      <w:pPr>
        <w:keepNext w:val="0"/>
        <w:keepLines w:val="0"/>
        <w:pageBreakBefore w:val="0"/>
        <w:widowControl w:val="0"/>
        <w:tabs>
          <w:tab w:val="left" w:pos="2716"/>
        </w:tabs>
        <w:kinsoku/>
        <w:wordWrap/>
        <w:overflowPunct/>
        <w:topLinePunct w:val="0"/>
        <w:autoSpaceDE/>
        <w:autoSpaceDN/>
        <w:bidi w:val="0"/>
        <w:snapToGrid w:val="0"/>
        <w:spacing w:line="600" w:lineRule="exact"/>
        <w:ind w:firstLine="640" w:firstLineChars="200"/>
        <w:textAlignment w:val="auto"/>
        <w:rPr>
          <w:rFonts w:hint="eastAsia" w:ascii="仿宋" w:hAnsi="仿宋" w:eastAsia="仿宋" w:cs="Times New Roman"/>
          <w:b w:val="0"/>
          <w:bCs w:val="0"/>
          <w:color w:val="000000"/>
          <w:kern w:val="0"/>
          <w:sz w:val="32"/>
          <w:szCs w:val="32"/>
          <w:highlight w:val="none"/>
          <w:u w:val="none"/>
        </w:rPr>
      </w:pPr>
      <w:r>
        <w:rPr>
          <w:rFonts w:hint="eastAsia" w:ascii="仿宋" w:hAnsi="仿宋" w:eastAsia="仿宋" w:cs="Times New Roman"/>
          <w:b w:val="0"/>
          <w:bCs w:val="0"/>
          <w:color w:val="000000"/>
          <w:kern w:val="0"/>
          <w:sz w:val="32"/>
          <w:szCs w:val="32"/>
          <w:highlight w:val="none"/>
          <w:u w:val="none"/>
        </w:rPr>
        <w:t>交易所可以根据需要，对会员、境外特殊参与者的</w:t>
      </w:r>
      <w:r>
        <w:rPr>
          <w:rFonts w:hint="eastAsia" w:ascii="仿宋" w:hAnsi="仿宋" w:eastAsia="仿宋" w:cs="Times New Roman"/>
          <w:b w:val="0"/>
          <w:bCs w:val="0"/>
          <w:color w:val="000000"/>
          <w:kern w:val="0"/>
          <w:sz w:val="32"/>
          <w:szCs w:val="32"/>
          <w:highlight w:val="none"/>
          <w:u w:val="none"/>
          <w:lang w:eastAsia="zh-CN"/>
        </w:rPr>
        <w:t>业务运营</w:t>
      </w:r>
      <w:r>
        <w:rPr>
          <w:rFonts w:hint="eastAsia" w:ascii="仿宋" w:hAnsi="仿宋" w:eastAsia="仿宋" w:cs="Times New Roman"/>
          <w:b w:val="0"/>
          <w:bCs w:val="0"/>
          <w:color w:val="000000"/>
          <w:kern w:val="0"/>
          <w:sz w:val="32"/>
          <w:szCs w:val="32"/>
          <w:highlight w:val="none"/>
          <w:u w:val="none"/>
        </w:rPr>
        <w:t>、风险管理、技术系统等提出要求，会员、境外特殊参与者应当持续满足上述要求，并应当确保其技术系统的稳定可靠运行。</w:t>
      </w:r>
    </w:p>
    <w:p>
      <w:pPr>
        <w:keepNext w:val="0"/>
        <w:keepLines w:val="0"/>
        <w:pageBreakBefore w:val="0"/>
        <w:widowControl w:val="0"/>
        <w:kinsoku/>
        <w:wordWrap/>
        <w:overflowPunct/>
        <w:topLinePunct w:val="0"/>
        <w:autoSpaceDE/>
        <w:autoSpaceDN/>
        <w:bidi w:val="0"/>
        <w:adjustRightInd/>
        <w:snapToGrid w:val="0"/>
        <w:spacing w:line="600" w:lineRule="exact"/>
        <w:ind w:firstLine="642" w:firstLineChars="200"/>
        <w:textAlignment w:val="auto"/>
        <w:rPr>
          <w:rFonts w:hint="eastAsia" w:ascii="仿宋" w:hAnsi="仿宋" w:eastAsia="仿宋" w:cs="Times New Roman"/>
          <w:b w:val="0"/>
          <w:bCs w:val="0"/>
          <w:color w:val="000000"/>
          <w:kern w:val="0"/>
          <w:sz w:val="32"/>
          <w:szCs w:val="32"/>
          <w:highlight w:val="none"/>
          <w:u w:val="none"/>
          <w:lang w:eastAsia="zh-CN"/>
        </w:rPr>
      </w:pPr>
      <w:r>
        <w:rPr>
          <w:rFonts w:hint="eastAsia" w:ascii="仿宋" w:hAnsi="仿宋" w:eastAsia="仿宋" w:cs="仿宋"/>
          <w:b/>
          <w:bCs/>
          <w:color w:val="000000"/>
          <w:kern w:val="0"/>
          <w:sz w:val="32"/>
          <w:szCs w:val="32"/>
          <w:highlight w:val="none"/>
          <w:u w:val="none"/>
        </w:rPr>
        <w:t>第十</w:t>
      </w:r>
      <w:r>
        <w:rPr>
          <w:rFonts w:hint="eastAsia" w:ascii="仿宋" w:hAnsi="仿宋" w:eastAsia="仿宋" w:cs="仿宋"/>
          <w:b/>
          <w:bCs/>
          <w:color w:val="000000"/>
          <w:kern w:val="0"/>
          <w:sz w:val="32"/>
          <w:szCs w:val="32"/>
          <w:highlight w:val="none"/>
          <w:u w:val="none"/>
          <w:lang w:eastAsia="zh-CN"/>
        </w:rPr>
        <w:t>四</w:t>
      </w:r>
      <w:r>
        <w:rPr>
          <w:rFonts w:hint="eastAsia" w:ascii="仿宋" w:hAnsi="仿宋" w:eastAsia="仿宋" w:cs="仿宋"/>
          <w:b/>
          <w:bCs/>
          <w:color w:val="000000"/>
          <w:kern w:val="0"/>
          <w:sz w:val="32"/>
          <w:szCs w:val="32"/>
          <w:highlight w:val="none"/>
          <w:u w:val="none"/>
        </w:rPr>
        <w:t>条</w:t>
      </w:r>
      <w:r>
        <w:rPr>
          <w:rFonts w:hint="eastAsia" w:ascii="仿宋" w:hAnsi="仿宋" w:eastAsia="仿宋" w:cs="仿宋"/>
          <w:b w:val="0"/>
          <w:bCs w:val="0"/>
          <w:color w:val="000000"/>
          <w:kern w:val="0"/>
          <w:sz w:val="32"/>
          <w:szCs w:val="32"/>
          <w:highlight w:val="none"/>
          <w:u w:val="none"/>
        </w:rPr>
        <w:t xml:space="preserve"> </w:t>
      </w:r>
      <w:r>
        <w:rPr>
          <w:rFonts w:hint="eastAsia" w:ascii="仿宋" w:hAnsi="仿宋" w:eastAsia="仿宋" w:cs="Times New Roman"/>
          <w:b w:val="0"/>
          <w:bCs w:val="0"/>
          <w:color w:val="000000"/>
          <w:kern w:val="0"/>
          <w:sz w:val="32"/>
          <w:szCs w:val="32"/>
          <w:highlight w:val="none"/>
          <w:u w:val="none"/>
        </w:rPr>
        <w:t>客户委托期货公司会员、境外特殊经纪参与者和境外中介机构进行期货交易的，应当办理开户手续。</w:t>
      </w:r>
      <w:r>
        <w:rPr>
          <w:rFonts w:hint="eastAsia" w:ascii="仿宋" w:hAnsi="仿宋" w:eastAsia="仿宋" w:cs="Times New Roman"/>
          <w:b w:val="0"/>
          <w:bCs w:val="0"/>
          <w:color w:val="000000"/>
          <w:kern w:val="0"/>
          <w:sz w:val="32"/>
          <w:szCs w:val="32"/>
          <w:highlight w:val="none"/>
          <w:u w:val="none"/>
          <w:lang w:eastAsia="zh-CN"/>
        </w:rPr>
        <w:t>期货交易实行账户实名制。</w:t>
      </w:r>
    </w:p>
    <w:p>
      <w:pPr>
        <w:keepNext w:val="0"/>
        <w:keepLines w:val="0"/>
        <w:pageBreakBefore w:val="0"/>
        <w:widowControl w:val="0"/>
        <w:kinsoku/>
        <w:wordWrap/>
        <w:overflowPunct/>
        <w:topLinePunct w:val="0"/>
        <w:autoSpaceDE/>
        <w:autoSpaceDN/>
        <w:bidi w:val="0"/>
        <w:adjustRightInd/>
        <w:snapToGrid w:val="0"/>
        <w:spacing w:line="600" w:lineRule="exact"/>
        <w:ind w:firstLine="640" w:firstLineChars="200"/>
        <w:textAlignment w:val="auto"/>
        <w:rPr>
          <w:rFonts w:hint="eastAsia" w:ascii="仿宋" w:hAnsi="仿宋" w:eastAsia="仿宋" w:cs="Times New Roman"/>
          <w:b w:val="0"/>
          <w:bCs w:val="0"/>
          <w:color w:val="000000"/>
          <w:kern w:val="0"/>
          <w:sz w:val="32"/>
          <w:szCs w:val="32"/>
          <w:highlight w:val="none"/>
          <w:u w:val="none"/>
          <w:lang w:eastAsia="zh-CN"/>
        </w:rPr>
      </w:pPr>
      <w:r>
        <w:rPr>
          <w:rFonts w:hint="eastAsia" w:ascii="仿宋" w:hAnsi="仿宋" w:eastAsia="仿宋" w:cs="Times New Roman"/>
          <w:b w:val="0"/>
          <w:bCs w:val="0"/>
          <w:color w:val="000000"/>
          <w:kern w:val="0"/>
          <w:sz w:val="32"/>
          <w:szCs w:val="32"/>
          <w:highlight w:val="none"/>
          <w:u w:val="none"/>
          <w:lang w:eastAsia="zh-CN"/>
        </w:rPr>
        <w:t>客户分为自然人客户和非自然人客户，后者包括一般单位客户和特殊单位客户。</w:t>
      </w:r>
    </w:p>
    <w:p>
      <w:pPr>
        <w:numPr>
          <w:ilvl w:val="-1"/>
          <w:numId w:val="0"/>
        </w:numPr>
        <w:spacing w:line="600" w:lineRule="exact"/>
        <w:ind w:left="0" w:firstLine="642" w:firstLineChars="200"/>
        <w:rPr>
          <w:rFonts w:hint="default" w:ascii="仿宋" w:hAnsi="仿宋" w:eastAsia="仿宋" w:cs="Times New Roman"/>
          <w:b w:val="0"/>
          <w:bCs w:val="0"/>
          <w:kern w:val="0"/>
          <w:sz w:val="32"/>
          <w:szCs w:val="32"/>
          <w:highlight w:val="none"/>
          <w:u w:val="none"/>
          <w:shd w:val="clear" w:color="auto" w:fill="auto"/>
          <w:lang w:val="en-US" w:eastAsia="zh-CN" w:bidi="ar-SA"/>
        </w:rPr>
      </w:pPr>
      <w:r>
        <w:rPr>
          <w:rFonts w:hint="eastAsia" w:ascii="仿宋" w:hAnsi="仿宋" w:eastAsia="仿宋" w:cs="仿宋"/>
          <w:b/>
          <w:bCs/>
          <w:color w:val="000000"/>
          <w:kern w:val="0"/>
          <w:sz w:val="32"/>
          <w:szCs w:val="32"/>
          <w:highlight w:val="none"/>
          <w:u w:val="none"/>
        </w:rPr>
        <w:t>第十</w:t>
      </w:r>
      <w:r>
        <w:rPr>
          <w:rFonts w:hint="eastAsia" w:ascii="仿宋" w:hAnsi="仿宋" w:eastAsia="仿宋" w:cs="仿宋"/>
          <w:b/>
          <w:bCs/>
          <w:color w:val="000000"/>
          <w:kern w:val="0"/>
          <w:sz w:val="32"/>
          <w:szCs w:val="32"/>
          <w:highlight w:val="none"/>
          <w:u w:val="none"/>
          <w:lang w:eastAsia="zh-CN"/>
        </w:rPr>
        <w:t>五</w:t>
      </w:r>
      <w:r>
        <w:rPr>
          <w:rFonts w:hint="eastAsia" w:ascii="仿宋" w:hAnsi="仿宋" w:eastAsia="仿宋" w:cs="仿宋"/>
          <w:b/>
          <w:bCs/>
          <w:color w:val="000000"/>
          <w:kern w:val="0"/>
          <w:sz w:val="32"/>
          <w:szCs w:val="32"/>
          <w:highlight w:val="none"/>
          <w:u w:val="none"/>
        </w:rPr>
        <w:t>条</w:t>
      </w:r>
      <w:r>
        <w:rPr>
          <w:rFonts w:hint="eastAsia" w:ascii="仿宋" w:hAnsi="仿宋" w:eastAsia="仿宋" w:cs="仿宋"/>
          <w:b w:val="0"/>
          <w:bCs w:val="0"/>
          <w:color w:val="000000"/>
          <w:kern w:val="0"/>
          <w:sz w:val="32"/>
          <w:szCs w:val="32"/>
          <w:highlight w:val="none"/>
          <w:u w:val="none"/>
        </w:rPr>
        <w:t xml:space="preserve"> </w:t>
      </w:r>
      <w:r>
        <w:rPr>
          <w:rFonts w:hint="default" w:ascii="仿宋" w:hAnsi="仿宋" w:eastAsia="仿宋" w:cs="Times New Roman"/>
          <w:b w:val="0"/>
          <w:bCs w:val="0"/>
          <w:kern w:val="0"/>
          <w:sz w:val="32"/>
          <w:szCs w:val="32"/>
          <w:highlight w:val="none"/>
          <w:u w:val="none"/>
          <w:shd w:val="clear" w:color="auto" w:fill="auto"/>
          <w:lang w:val="en-US" w:eastAsia="zh-CN" w:bidi="ar-SA"/>
        </w:rPr>
        <w:t>期货公司会员、境外特殊经纪参与者和境外中介机构应当根据交易者适当性制度审慎选择客户，向客户充分揭示期货交易风险，确认客户承诺遵守交易所业务规则</w:t>
      </w:r>
      <w:r>
        <w:rPr>
          <w:rFonts w:hint="eastAsia" w:ascii="仿宋" w:hAnsi="仿宋" w:eastAsia="仿宋" w:cs="Times New Roman"/>
          <w:b w:val="0"/>
          <w:bCs w:val="0"/>
          <w:kern w:val="0"/>
          <w:sz w:val="32"/>
          <w:szCs w:val="32"/>
          <w:highlight w:val="none"/>
          <w:u w:val="none"/>
          <w:shd w:val="clear" w:color="auto" w:fill="auto"/>
          <w:lang w:val="en-US" w:eastAsia="zh-CN" w:bidi="ar-SA"/>
        </w:rPr>
        <w:t>，</w:t>
      </w:r>
      <w:r>
        <w:rPr>
          <w:rFonts w:hint="default" w:ascii="仿宋" w:hAnsi="仿宋" w:eastAsia="仿宋" w:cs="Times New Roman"/>
          <w:b w:val="0"/>
          <w:bCs w:val="0"/>
          <w:strike w:val="0"/>
          <w:dstrike w:val="0"/>
          <w:color w:val="auto"/>
          <w:kern w:val="0"/>
          <w:sz w:val="32"/>
          <w:szCs w:val="32"/>
          <w:highlight w:val="none"/>
          <w:u w:val="none"/>
          <w:shd w:val="clear" w:color="auto" w:fill="auto"/>
        </w:rPr>
        <w:t>并与客户签署期货经纪合同</w:t>
      </w:r>
      <w:r>
        <w:rPr>
          <w:rFonts w:hint="default" w:ascii="仿宋" w:hAnsi="仿宋" w:eastAsia="仿宋" w:cs="Times New Roman"/>
          <w:b w:val="0"/>
          <w:bCs w:val="0"/>
          <w:kern w:val="0"/>
          <w:sz w:val="32"/>
          <w:szCs w:val="32"/>
          <w:highlight w:val="none"/>
          <w:u w:val="none"/>
          <w:shd w:val="clear" w:color="auto" w:fill="auto"/>
          <w:lang w:val="en-US" w:eastAsia="zh-CN" w:bidi="ar-SA"/>
        </w:rPr>
        <w:t>。</w:t>
      </w:r>
    </w:p>
    <w:p>
      <w:pPr>
        <w:numPr>
          <w:ilvl w:val="0"/>
          <w:numId w:val="0"/>
        </w:numPr>
        <w:spacing w:line="600" w:lineRule="exact"/>
        <w:ind w:firstLine="642" w:firstLineChars="200"/>
        <w:rPr>
          <w:rFonts w:hint="default" w:ascii="仿宋" w:hAnsi="仿宋" w:eastAsia="仿宋" w:cs="Times New Roman"/>
          <w:b w:val="0"/>
          <w:bCs w:val="0"/>
          <w:kern w:val="0"/>
          <w:sz w:val="32"/>
          <w:szCs w:val="32"/>
          <w:highlight w:val="none"/>
          <w:u w:val="none"/>
          <w:shd w:val="clear" w:color="auto" w:fill="auto"/>
          <w:lang w:val="en-US" w:eastAsia="zh-CN" w:bidi="ar-SA"/>
        </w:rPr>
      </w:pPr>
      <w:r>
        <w:rPr>
          <w:rFonts w:hint="eastAsia" w:ascii="仿宋" w:hAnsi="仿宋" w:eastAsia="仿宋" w:cs="Times New Roman"/>
          <w:b/>
          <w:bCs/>
          <w:kern w:val="0"/>
          <w:sz w:val="32"/>
          <w:szCs w:val="32"/>
          <w:highlight w:val="none"/>
          <w:u w:val="none"/>
          <w:shd w:val="clear" w:color="auto" w:fill="auto"/>
          <w:lang w:val="en-US" w:eastAsia="zh-CN" w:bidi="ar-SA"/>
        </w:rPr>
        <w:t>第十六条</w:t>
      </w:r>
      <w:r>
        <w:rPr>
          <w:rFonts w:hint="eastAsia" w:ascii="仿宋" w:hAnsi="仿宋" w:eastAsia="仿宋" w:cs="Times New Roman"/>
          <w:b w:val="0"/>
          <w:bCs w:val="0"/>
          <w:kern w:val="0"/>
          <w:sz w:val="32"/>
          <w:szCs w:val="32"/>
          <w:highlight w:val="none"/>
          <w:u w:val="none"/>
          <w:shd w:val="clear" w:color="auto" w:fill="auto"/>
          <w:lang w:val="en-US" w:eastAsia="zh-CN" w:bidi="ar-SA"/>
        </w:rPr>
        <w:t xml:space="preserve"> </w:t>
      </w:r>
      <w:r>
        <w:rPr>
          <w:rFonts w:hint="default" w:ascii="仿宋" w:hAnsi="仿宋" w:eastAsia="仿宋" w:cs="Times New Roman"/>
          <w:b w:val="0"/>
          <w:bCs w:val="0"/>
          <w:kern w:val="0"/>
          <w:sz w:val="32"/>
          <w:szCs w:val="32"/>
          <w:highlight w:val="none"/>
          <w:u w:val="none"/>
          <w:shd w:val="clear" w:color="auto" w:fill="auto"/>
          <w:lang w:val="en-US" w:eastAsia="zh-CN" w:bidi="ar-SA"/>
        </w:rPr>
        <w:t>期货公司会员、境外特殊经纪参与者和境外中介机构应当持续了解客户信息、充分评估客户风险承受能力，加强对客户的管理。</w:t>
      </w:r>
    </w:p>
    <w:p>
      <w:pPr>
        <w:keepNext w:val="0"/>
        <w:keepLines w:val="0"/>
        <w:pageBreakBefore w:val="0"/>
        <w:widowControl w:val="0"/>
        <w:kinsoku/>
        <w:wordWrap/>
        <w:overflowPunct/>
        <w:topLinePunct w:val="0"/>
        <w:autoSpaceDE/>
        <w:autoSpaceDN/>
        <w:bidi w:val="0"/>
        <w:adjustRightInd w:val="0"/>
        <w:snapToGrid w:val="0"/>
        <w:spacing w:line="600" w:lineRule="exact"/>
        <w:ind w:firstLine="642" w:firstLineChars="200"/>
        <w:textAlignment w:val="auto"/>
        <w:rPr>
          <w:rFonts w:ascii="仿宋" w:hAnsi="仿宋" w:eastAsia="仿宋" w:cs="Times New Roman"/>
          <w:b w:val="0"/>
          <w:bCs w:val="0"/>
          <w:kern w:val="0"/>
          <w:sz w:val="32"/>
          <w:szCs w:val="32"/>
          <w:highlight w:val="none"/>
          <w:u w:val="none"/>
        </w:rPr>
      </w:pPr>
      <w:r>
        <w:rPr>
          <w:rFonts w:hint="eastAsia" w:ascii="仿宋" w:hAnsi="仿宋" w:eastAsia="仿宋" w:cs="Times New Roman"/>
          <w:b/>
          <w:bCs/>
          <w:color w:val="000000"/>
          <w:kern w:val="0"/>
          <w:sz w:val="32"/>
          <w:szCs w:val="32"/>
          <w:highlight w:val="none"/>
          <w:u w:val="none"/>
        </w:rPr>
        <w:t>第十</w:t>
      </w:r>
      <w:r>
        <w:rPr>
          <w:rFonts w:hint="eastAsia" w:ascii="仿宋" w:hAnsi="仿宋" w:eastAsia="仿宋" w:cs="Times New Roman"/>
          <w:b/>
          <w:bCs/>
          <w:color w:val="000000"/>
          <w:kern w:val="0"/>
          <w:sz w:val="32"/>
          <w:szCs w:val="32"/>
          <w:highlight w:val="none"/>
          <w:u w:val="none"/>
          <w:lang w:eastAsia="zh-CN"/>
        </w:rPr>
        <w:t>七</w:t>
      </w:r>
      <w:r>
        <w:rPr>
          <w:rFonts w:hint="eastAsia" w:ascii="仿宋" w:hAnsi="仿宋" w:eastAsia="仿宋" w:cs="Times New Roman"/>
          <w:b/>
          <w:bCs/>
          <w:color w:val="000000"/>
          <w:kern w:val="0"/>
          <w:sz w:val="32"/>
          <w:szCs w:val="32"/>
          <w:highlight w:val="none"/>
          <w:u w:val="none"/>
        </w:rPr>
        <w:t>条</w:t>
      </w:r>
      <w:r>
        <w:rPr>
          <w:rFonts w:hint="eastAsia" w:ascii="仿宋" w:hAnsi="仿宋" w:eastAsia="仿宋" w:cs="Times New Roman"/>
          <w:b w:val="0"/>
          <w:bCs w:val="0"/>
          <w:color w:val="000000"/>
          <w:kern w:val="0"/>
          <w:sz w:val="32"/>
          <w:szCs w:val="32"/>
          <w:highlight w:val="none"/>
          <w:u w:val="none"/>
        </w:rPr>
        <w:t xml:space="preserve"> </w:t>
      </w:r>
      <w:r>
        <w:rPr>
          <w:rFonts w:hint="eastAsia" w:ascii="仿宋" w:hAnsi="仿宋" w:eastAsia="仿宋" w:cs="Times New Roman"/>
          <w:b w:val="0"/>
          <w:bCs w:val="0"/>
          <w:kern w:val="0"/>
          <w:sz w:val="32"/>
          <w:szCs w:val="32"/>
          <w:highlight w:val="none"/>
          <w:u w:val="none"/>
        </w:rPr>
        <w:t>交易所实行交易编码制度。期货公司会员、境外特殊经纪参与者、境外中介机构应当为每一客户单独开立专门账户、申请交易编码，不得混码交易。</w:t>
      </w:r>
    </w:p>
    <w:p>
      <w:pPr>
        <w:keepNext w:val="0"/>
        <w:keepLines w:val="0"/>
        <w:pageBreakBefore w:val="0"/>
        <w:widowControl w:val="0"/>
        <w:kinsoku/>
        <w:wordWrap/>
        <w:overflowPunct/>
        <w:topLinePunct w:val="0"/>
        <w:autoSpaceDE/>
        <w:autoSpaceDN/>
        <w:bidi w:val="0"/>
        <w:snapToGrid w:val="0"/>
        <w:spacing w:line="600" w:lineRule="exact"/>
        <w:ind w:firstLine="640" w:firstLineChars="200"/>
        <w:textAlignment w:val="auto"/>
        <w:rPr>
          <w:rFonts w:hint="eastAsia" w:ascii="仿宋" w:hAnsi="仿宋" w:eastAsia="仿宋" w:cs="Times New Roman"/>
          <w:b w:val="0"/>
          <w:bCs w:val="0"/>
          <w:kern w:val="0"/>
          <w:sz w:val="32"/>
          <w:szCs w:val="32"/>
          <w:highlight w:val="none"/>
          <w:u w:val="none"/>
        </w:rPr>
      </w:pPr>
      <w:r>
        <w:rPr>
          <w:rFonts w:hint="eastAsia" w:ascii="仿宋" w:hAnsi="仿宋" w:eastAsia="仿宋" w:cs="Times New Roman"/>
          <w:b w:val="0"/>
          <w:bCs w:val="0"/>
          <w:kern w:val="0"/>
          <w:sz w:val="32"/>
          <w:szCs w:val="32"/>
          <w:highlight w:val="none"/>
          <w:u w:val="none"/>
        </w:rPr>
        <w:t>根据法律法规、规章</w:t>
      </w:r>
      <w:r>
        <w:rPr>
          <w:rFonts w:hint="eastAsia" w:ascii="仿宋" w:hAnsi="仿宋" w:eastAsia="仿宋" w:cs="Times New Roman"/>
          <w:b w:val="0"/>
          <w:bCs w:val="0"/>
          <w:kern w:val="0"/>
          <w:sz w:val="32"/>
          <w:szCs w:val="32"/>
          <w:highlight w:val="none"/>
          <w:u w:val="none"/>
          <w:lang w:eastAsia="zh-CN"/>
        </w:rPr>
        <w:t>和</w:t>
      </w:r>
      <w:r>
        <w:rPr>
          <w:rFonts w:hint="eastAsia" w:ascii="仿宋" w:hAnsi="仿宋" w:eastAsia="仿宋" w:cs="Times New Roman"/>
          <w:b w:val="0"/>
          <w:bCs w:val="0"/>
          <w:kern w:val="0"/>
          <w:sz w:val="32"/>
          <w:szCs w:val="32"/>
          <w:highlight w:val="none"/>
          <w:u w:val="none"/>
        </w:rPr>
        <w:t>有关规定需要对资产进行分户管理的特殊单位客户，可以为其分户管理的资产申请交易编码。</w:t>
      </w:r>
    </w:p>
    <w:p>
      <w:pPr>
        <w:keepNext w:val="0"/>
        <w:keepLines w:val="0"/>
        <w:pageBreakBefore w:val="0"/>
        <w:widowControl/>
        <w:kinsoku/>
        <w:wordWrap/>
        <w:overflowPunct/>
        <w:topLinePunct w:val="0"/>
        <w:autoSpaceDE/>
        <w:autoSpaceDN/>
        <w:bidi w:val="0"/>
        <w:adjustRightInd w:val="0"/>
        <w:snapToGrid w:val="0"/>
        <w:spacing w:line="600" w:lineRule="exact"/>
        <w:ind w:firstLine="642" w:firstLineChars="200"/>
        <w:textAlignment w:val="auto"/>
        <w:rPr>
          <w:rFonts w:hint="eastAsia" w:ascii="仿宋" w:hAnsi="仿宋" w:eastAsia="仿宋" w:cs="Times New Roman"/>
          <w:b w:val="0"/>
          <w:bCs w:val="0"/>
          <w:color w:val="000000"/>
          <w:kern w:val="0"/>
          <w:sz w:val="32"/>
          <w:szCs w:val="32"/>
          <w:highlight w:val="none"/>
          <w:u w:val="none"/>
        </w:rPr>
      </w:pPr>
      <w:r>
        <w:rPr>
          <w:rFonts w:hint="eastAsia" w:ascii="仿宋" w:hAnsi="仿宋" w:eastAsia="仿宋" w:cs="Times New Roman"/>
          <w:b/>
          <w:bCs/>
          <w:kern w:val="0"/>
          <w:sz w:val="32"/>
          <w:szCs w:val="32"/>
          <w:highlight w:val="none"/>
          <w:u w:val="none"/>
        </w:rPr>
        <w:t>第十</w:t>
      </w:r>
      <w:r>
        <w:rPr>
          <w:rFonts w:hint="eastAsia" w:ascii="仿宋" w:hAnsi="仿宋" w:eastAsia="仿宋" w:cs="Times New Roman"/>
          <w:b/>
          <w:bCs/>
          <w:kern w:val="0"/>
          <w:sz w:val="32"/>
          <w:szCs w:val="32"/>
          <w:highlight w:val="none"/>
          <w:u w:val="none"/>
          <w:lang w:eastAsia="zh-CN"/>
        </w:rPr>
        <w:t>八</w:t>
      </w:r>
      <w:r>
        <w:rPr>
          <w:rFonts w:hint="eastAsia" w:ascii="仿宋" w:hAnsi="仿宋" w:eastAsia="仿宋" w:cs="Times New Roman"/>
          <w:b/>
          <w:bCs/>
          <w:kern w:val="0"/>
          <w:sz w:val="32"/>
          <w:szCs w:val="32"/>
          <w:highlight w:val="none"/>
          <w:u w:val="none"/>
        </w:rPr>
        <w:t>条</w:t>
      </w:r>
      <w:r>
        <w:rPr>
          <w:rFonts w:hint="eastAsia" w:ascii="仿宋" w:hAnsi="仿宋" w:eastAsia="仿宋" w:cs="Times New Roman"/>
          <w:b w:val="0"/>
          <w:bCs w:val="0"/>
          <w:kern w:val="0"/>
          <w:sz w:val="32"/>
          <w:szCs w:val="32"/>
          <w:highlight w:val="none"/>
          <w:u w:val="none"/>
        </w:rPr>
        <w:t xml:space="preserve"> </w:t>
      </w:r>
      <w:r>
        <w:rPr>
          <w:rFonts w:hint="eastAsia" w:ascii="仿宋" w:hAnsi="仿宋" w:eastAsia="仿宋" w:cs="Times New Roman"/>
          <w:b w:val="0"/>
          <w:bCs w:val="0"/>
          <w:color w:val="000000"/>
          <w:kern w:val="0"/>
          <w:sz w:val="32"/>
          <w:szCs w:val="32"/>
          <w:highlight w:val="none"/>
          <w:u w:val="none"/>
        </w:rPr>
        <w:t>期货公司会员、境外特殊经纪参与者和境外中介机构应当按照客户的委托进行交易。除交易所另有规定外，期货公司会员、境外特殊经纪参与者、境外中介机构在受理客户委托指令后，应当及时将</w:t>
      </w:r>
      <w:r>
        <w:rPr>
          <w:rFonts w:hint="eastAsia" w:ascii="仿宋" w:hAnsi="仿宋" w:eastAsia="仿宋" w:cs="Times New Roman"/>
          <w:b w:val="0"/>
          <w:bCs w:val="0"/>
          <w:color w:val="000000"/>
          <w:kern w:val="0"/>
          <w:sz w:val="32"/>
          <w:szCs w:val="32"/>
          <w:highlight w:val="none"/>
          <w:u w:val="none"/>
          <w:lang w:eastAsia="zh-CN"/>
        </w:rPr>
        <w:t>客户</w:t>
      </w:r>
      <w:r>
        <w:rPr>
          <w:rFonts w:hint="eastAsia" w:ascii="仿宋" w:hAnsi="仿宋" w:eastAsia="仿宋" w:cs="Times New Roman"/>
          <w:b w:val="0"/>
          <w:bCs w:val="0"/>
          <w:color w:val="000000"/>
          <w:kern w:val="0"/>
          <w:sz w:val="32"/>
          <w:szCs w:val="32"/>
          <w:highlight w:val="none"/>
          <w:u w:val="none"/>
        </w:rPr>
        <w:t>指令</w:t>
      </w:r>
      <w:r>
        <w:rPr>
          <w:rFonts w:hint="eastAsia" w:ascii="仿宋" w:hAnsi="仿宋" w:eastAsia="仿宋" w:cs="Times New Roman"/>
          <w:b w:val="0"/>
          <w:bCs w:val="0"/>
          <w:color w:val="000000"/>
          <w:kern w:val="0"/>
          <w:sz w:val="32"/>
          <w:szCs w:val="32"/>
          <w:highlight w:val="none"/>
          <w:u w:val="none"/>
          <w:lang w:eastAsia="zh-CN"/>
        </w:rPr>
        <w:t>传递到</w:t>
      </w:r>
      <w:r>
        <w:rPr>
          <w:rFonts w:hint="eastAsia" w:ascii="仿宋" w:hAnsi="仿宋" w:eastAsia="仿宋" w:cs="Times New Roman"/>
          <w:b w:val="0"/>
          <w:bCs w:val="0"/>
          <w:color w:val="000000"/>
          <w:kern w:val="0"/>
          <w:sz w:val="32"/>
          <w:szCs w:val="32"/>
          <w:highlight w:val="none"/>
          <w:u w:val="none"/>
        </w:rPr>
        <w:t>交易所交易系统参与</w:t>
      </w:r>
      <w:r>
        <w:rPr>
          <w:rFonts w:hint="eastAsia" w:ascii="仿宋" w:hAnsi="仿宋" w:eastAsia="仿宋" w:cs="Times New Roman"/>
          <w:b w:val="0"/>
          <w:bCs w:val="0"/>
          <w:color w:val="000000"/>
          <w:kern w:val="0"/>
          <w:sz w:val="32"/>
          <w:szCs w:val="32"/>
          <w:highlight w:val="none"/>
          <w:u w:val="none"/>
          <w:lang w:eastAsia="zh-CN"/>
        </w:rPr>
        <w:t>集中</w:t>
      </w:r>
      <w:r>
        <w:rPr>
          <w:rFonts w:hint="eastAsia" w:ascii="仿宋" w:hAnsi="仿宋" w:eastAsia="仿宋" w:cs="Times New Roman"/>
          <w:b w:val="0"/>
          <w:bCs w:val="0"/>
          <w:color w:val="000000"/>
          <w:kern w:val="0"/>
          <w:sz w:val="32"/>
          <w:szCs w:val="32"/>
          <w:highlight w:val="none"/>
          <w:u w:val="none"/>
        </w:rPr>
        <w:t>交易，不得进行私下对冲等交易。</w:t>
      </w:r>
    </w:p>
    <w:p>
      <w:pPr>
        <w:keepNext w:val="0"/>
        <w:keepLines w:val="0"/>
        <w:pageBreakBefore w:val="0"/>
        <w:kinsoku/>
        <w:wordWrap/>
        <w:overflowPunct/>
        <w:topLinePunct w:val="0"/>
        <w:autoSpaceDE/>
        <w:autoSpaceDN/>
        <w:bidi w:val="0"/>
        <w:adjustRightInd w:val="0"/>
        <w:snapToGrid w:val="0"/>
        <w:spacing w:line="600" w:lineRule="exact"/>
        <w:ind w:firstLine="642" w:firstLineChars="200"/>
        <w:textAlignment w:val="auto"/>
        <w:rPr>
          <w:rFonts w:ascii="仿宋" w:hAnsi="仿宋" w:eastAsia="仿宋" w:cs="Times New Roman"/>
          <w:b w:val="0"/>
          <w:bCs w:val="0"/>
          <w:color w:val="000000"/>
          <w:kern w:val="0"/>
          <w:sz w:val="32"/>
          <w:szCs w:val="32"/>
          <w:highlight w:val="none"/>
          <w:u w:val="none"/>
        </w:rPr>
      </w:pPr>
      <w:r>
        <w:rPr>
          <w:rFonts w:hint="eastAsia" w:ascii="仿宋" w:hAnsi="仿宋" w:eastAsia="仿宋" w:cs="Times New Roman"/>
          <w:b/>
          <w:bCs/>
          <w:color w:val="000000"/>
          <w:kern w:val="0"/>
          <w:sz w:val="32"/>
          <w:szCs w:val="32"/>
          <w:highlight w:val="none"/>
          <w:u w:val="none"/>
        </w:rPr>
        <w:t>第</w:t>
      </w:r>
      <w:r>
        <w:rPr>
          <w:rFonts w:hint="eastAsia" w:ascii="仿宋" w:hAnsi="仿宋" w:eastAsia="仿宋" w:cs="Times New Roman"/>
          <w:b/>
          <w:bCs/>
          <w:color w:val="000000"/>
          <w:kern w:val="0"/>
          <w:sz w:val="32"/>
          <w:szCs w:val="32"/>
          <w:highlight w:val="none"/>
          <w:u w:val="none"/>
          <w:lang w:eastAsia="zh-CN"/>
        </w:rPr>
        <w:t>十九</w:t>
      </w:r>
      <w:r>
        <w:rPr>
          <w:rFonts w:hint="eastAsia" w:ascii="仿宋" w:hAnsi="仿宋" w:eastAsia="仿宋" w:cs="Times New Roman"/>
          <w:b/>
          <w:bCs/>
          <w:color w:val="000000"/>
          <w:kern w:val="0"/>
          <w:sz w:val="32"/>
          <w:szCs w:val="32"/>
          <w:highlight w:val="none"/>
          <w:u w:val="none"/>
        </w:rPr>
        <w:t>条</w:t>
      </w:r>
      <w:r>
        <w:rPr>
          <w:rFonts w:hint="eastAsia" w:ascii="仿宋" w:hAnsi="仿宋" w:eastAsia="仿宋" w:cs="Times New Roman"/>
          <w:b w:val="0"/>
          <w:bCs w:val="0"/>
          <w:color w:val="000000"/>
          <w:kern w:val="0"/>
          <w:sz w:val="32"/>
          <w:szCs w:val="32"/>
          <w:highlight w:val="none"/>
          <w:u w:val="none"/>
        </w:rPr>
        <w:t xml:space="preserve"> 客户可以通过书面、电话、自助终端、网络等委托方式下达交易指令。</w:t>
      </w:r>
    </w:p>
    <w:p>
      <w:pPr>
        <w:keepNext w:val="0"/>
        <w:keepLines w:val="0"/>
        <w:pageBreakBefore w:val="0"/>
        <w:kinsoku/>
        <w:wordWrap/>
        <w:overflowPunct/>
        <w:topLinePunct w:val="0"/>
        <w:autoSpaceDE/>
        <w:autoSpaceDN/>
        <w:bidi w:val="0"/>
        <w:adjustRightInd w:val="0"/>
        <w:snapToGrid w:val="0"/>
        <w:spacing w:line="600" w:lineRule="exact"/>
        <w:ind w:firstLine="640" w:firstLineChars="200"/>
        <w:textAlignment w:val="auto"/>
        <w:rPr>
          <w:rFonts w:hint="eastAsia" w:ascii="仿宋" w:hAnsi="仿宋" w:eastAsia="仿宋" w:cs="Times New Roman"/>
          <w:b w:val="0"/>
          <w:bCs w:val="0"/>
          <w:color w:val="000000"/>
          <w:kern w:val="0"/>
          <w:sz w:val="32"/>
          <w:szCs w:val="32"/>
          <w:highlight w:val="none"/>
          <w:u w:val="none"/>
        </w:rPr>
      </w:pPr>
      <w:r>
        <w:rPr>
          <w:rFonts w:hint="eastAsia" w:ascii="仿宋" w:hAnsi="仿宋" w:eastAsia="仿宋" w:cs="Times New Roman"/>
          <w:b w:val="0"/>
          <w:bCs w:val="0"/>
          <w:color w:val="000000"/>
          <w:kern w:val="0"/>
          <w:sz w:val="32"/>
          <w:szCs w:val="32"/>
          <w:highlight w:val="none"/>
          <w:u w:val="none"/>
        </w:rPr>
        <w:t>期货公司会员、境外特殊经纪参与者</w:t>
      </w:r>
      <w:r>
        <w:rPr>
          <w:rFonts w:hint="eastAsia" w:ascii="仿宋" w:hAnsi="仿宋" w:eastAsia="仿宋" w:cs="Times New Roman"/>
          <w:b w:val="0"/>
          <w:bCs w:val="0"/>
          <w:color w:val="000000"/>
          <w:kern w:val="0"/>
          <w:sz w:val="32"/>
          <w:szCs w:val="32"/>
          <w:highlight w:val="none"/>
          <w:u w:val="none"/>
          <w:lang w:eastAsia="zh-CN"/>
        </w:rPr>
        <w:t>和境外中介机构</w:t>
      </w:r>
      <w:r>
        <w:rPr>
          <w:rFonts w:hint="eastAsia" w:ascii="仿宋" w:hAnsi="仿宋" w:eastAsia="仿宋" w:cs="Times New Roman"/>
          <w:b w:val="0"/>
          <w:bCs w:val="0"/>
          <w:color w:val="000000"/>
          <w:kern w:val="0"/>
          <w:sz w:val="32"/>
          <w:szCs w:val="32"/>
          <w:highlight w:val="none"/>
          <w:u w:val="none"/>
        </w:rPr>
        <w:t>应当按照规定对客户的交易指令进行资金和持仓验证。</w:t>
      </w:r>
    </w:p>
    <w:p>
      <w:pPr>
        <w:keepNext w:val="0"/>
        <w:keepLines w:val="0"/>
        <w:pageBreakBefore w:val="0"/>
        <w:kinsoku/>
        <w:wordWrap/>
        <w:overflowPunct/>
        <w:topLinePunct w:val="0"/>
        <w:autoSpaceDE/>
        <w:autoSpaceDN/>
        <w:bidi w:val="0"/>
        <w:adjustRightInd w:val="0"/>
        <w:snapToGrid w:val="0"/>
        <w:spacing w:line="600" w:lineRule="exact"/>
        <w:ind w:firstLine="642" w:firstLineChars="200"/>
        <w:textAlignment w:val="auto"/>
        <w:rPr>
          <w:rFonts w:hint="eastAsia" w:ascii="仿宋" w:hAnsi="仿宋" w:eastAsia="仿宋" w:cs="仿宋"/>
          <w:b w:val="0"/>
          <w:bCs w:val="0"/>
          <w:color w:val="000000"/>
          <w:kern w:val="0"/>
          <w:sz w:val="32"/>
          <w:szCs w:val="32"/>
          <w:highlight w:val="none"/>
          <w:u w:val="none"/>
        </w:rPr>
      </w:pPr>
      <w:r>
        <w:rPr>
          <w:rFonts w:hint="eastAsia" w:ascii="仿宋" w:hAnsi="仿宋" w:eastAsia="仿宋" w:cs="Times New Roman"/>
          <w:b/>
          <w:bCs/>
          <w:color w:val="000000"/>
          <w:kern w:val="0"/>
          <w:sz w:val="32"/>
          <w:szCs w:val="32"/>
          <w:highlight w:val="none"/>
          <w:u w:val="none"/>
          <w:lang w:eastAsia="zh-CN"/>
        </w:rPr>
        <w:t>第</w:t>
      </w:r>
      <w:r>
        <w:rPr>
          <w:rFonts w:hint="eastAsia" w:ascii="仿宋" w:hAnsi="仿宋" w:eastAsia="仿宋" w:cs="Times New Roman"/>
          <w:b/>
          <w:bCs/>
          <w:color w:val="000000"/>
          <w:kern w:val="0"/>
          <w:sz w:val="32"/>
          <w:szCs w:val="32"/>
          <w:highlight w:val="none"/>
          <w:u w:val="none"/>
          <w:lang w:val="en-US" w:eastAsia="zh-CN"/>
        </w:rPr>
        <w:t>二十条</w:t>
      </w:r>
      <w:r>
        <w:rPr>
          <w:rFonts w:hint="eastAsia" w:ascii="仿宋" w:hAnsi="仿宋" w:eastAsia="仿宋" w:cs="Times New Roman"/>
          <w:b w:val="0"/>
          <w:bCs w:val="0"/>
          <w:color w:val="000000"/>
          <w:kern w:val="0"/>
          <w:sz w:val="32"/>
          <w:szCs w:val="32"/>
          <w:highlight w:val="none"/>
          <w:u w:val="none"/>
          <w:lang w:val="en-US" w:eastAsia="zh-CN"/>
        </w:rPr>
        <w:t xml:space="preserve"> </w:t>
      </w:r>
      <w:r>
        <w:rPr>
          <w:rFonts w:hint="eastAsia" w:ascii="仿宋" w:hAnsi="仿宋" w:eastAsia="仿宋" w:cs="Times New Roman"/>
          <w:b w:val="0"/>
          <w:bCs w:val="0"/>
          <w:color w:val="000000"/>
          <w:kern w:val="0"/>
          <w:sz w:val="32"/>
          <w:szCs w:val="32"/>
          <w:highlight w:val="none"/>
          <w:u w:val="none"/>
        </w:rPr>
        <w:t>期货公司会员、境外特殊经纪参与者和境外中介机构在接受交易委托时，应</w:t>
      </w:r>
      <w:r>
        <w:rPr>
          <w:rFonts w:hint="eastAsia" w:ascii="仿宋" w:hAnsi="仿宋" w:eastAsia="仿宋" w:cs="Times New Roman"/>
          <w:b w:val="0"/>
          <w:bCs w:val="0"/>
          <w:color w:val="000000"/>
          <w:kern w:val="0"/>
          <w:sz w:val="32"/>
          <w:szCs w:val="32"/>
          <w:highlight w:val="none"/>
          <w:u w:val="none"/>
          <w:lang w:eastAsia="zh-CN"/>
        </w:rPr>
        <w:t>当</w:t>
      </w:r>
      <w:r>
        <w:rPr>
          <w:rFonts w:hint="eastAsia" w:ascii="仿宋" w:hAnsi="仿宋" w:eastAsia="仿宋" w:cs="Times New Roman"/>
          <w:b w:val="0"/>
          <w:bCs w:val="0"/>
          <w:color w:val="000000"/>
          <w:kern w:val="0"/>
          <w:sz w:val="32"/>
          <w:szCs w:val="32"/>
          <w:highlight w:val="none"/>
          <w:u w:val="none"/>
        </w:rPr>
        <w:t>依序编号，并标记时间。</w:t>
      </w:r>
    </w:p>
    <w:p>
      <w:pPr>
        <w:keepNext w:val="0"/>
        <w:keepLines w:val="0"/>
        <w:pageBreakBefore w:val="0"/>
        <w:widowControl w:val="0"/>
        <w:kinsoku/>
        <w:wordWrap/>
        <w:overflowPunct/>
        <w:topLinePunct w:val="0"/>
        <w:autoSpaceDE/>
        <w:autoSpaceDN/>
        <w:bidi w:val="0"/>
        <w:snapToGrid w:val="0"/>
        <w:spacing w:line="600" w:lineRule="exact"/>
        <w:ind w:firstLine="642" w:firstLineChars="200"/>
        <w:textAlignment w:val="auto"/>
        <w:rPr>
          <w:rFonts w:hint="eastAsia" w:ascii="仿宋" w:hAnsi="仿宋" w:eastAsia="仿宋" w:cs="Times New Roman"/>
          <w:b w:val="0"/>
          <w:bCs w:val="0"/>
          <w:color w:val="000000"/>
          <w:kern w:val="0"/>
          <w:sz w:val="32"/>
          <w:szCs w:val="32"/>
          <w:highlight w:val="none"/>
          <w:u w:val="none"/>
        </w:rPr>
      </w:pPr>
      <w:r>
        <w:rPr>
          <w:rFonts w:hint="eastAsia" w:ascii="仿宋" w:hAnsi="仿宋" w:eastAsia="仿宋" w:cs="Times New Roman"/>
          <w:b/>
          <w:bCs/>
          <w:color w:val="000000"/>
          <w:kern w:val="0"/>
          <w:sz w:val="32"/>
          <w:szCs w:val="32"/>
          <w:highlight w:val="none"/>
          <w:u w:val="none"/>
        </w:rPr>
        <w:t>第二十</w:t>
      </w:r>
      <w:r>
        <w:rPr>
          <w:rFonts w:hint="eastAsia" w:ascii="仿宋" w:hAnsi="仿宋" w:eastAsia="仿宋" w:cs="Times New Roman"/>
          <w:b/>
          <w:bCs/>
          <w:color w:val="000000"/>
          <w:kern w:val="0"/>
          <w:sz w:val="32"/>
          <w:szCs w:val="32"/>
          <w:highlight w:val="none"/>
          <w:u w:val="none"/>
          <w:lang w:eastAsia="zh-CN"/>
        </w:rPr>
        <w:t>一</w:t>
      </w:r>
      <w:r>
        <w:rPr>
          <w:rFonts w:hint="eastAsia" w:ascii="仿宋" w:hAnsi="仿宋" w:eastAsia="仿宋" w:cs="Times New Roman"/>
          <w:b/>
          <w:bCs/>
          <w:color w:val="000000"/>
          <w:kern w:val="0"/>
          <w:sz w:val="32"/>
          <w:szCs w:val="32"/>
          <w:highlight w:val="none"/>
          <w:u w:val="none"/>
        </w:rPr>
        <w:t>条</w:t>
      </w:r>
      <w:r>
        <w:rPr>
          <w:rFonts w:hint="eastAsia" w:ascii="仿宋" w:hAnsi="仿宋" w:eastAsia="仿宋" w:cs="Times New Roman"/>
          <w:b w:val="0"/>
          <w:bCs w:val="0"/>
          <w:color w:val="000000"/>
          <w:kern w:val="0"/>
          <w:sz w:val="32"/>
          <w:szCs w:val="32"/>
          <w:highlight w:val="none"/>
          <w:u w:val="none"/>
        </w:rPr>
        <w:t xml:space="preserve"> 期货公司会员、境外特殊经纪参与者对以其名义进行的相关期货交易承担全部责任；在承担责任后，可以按照法律法规、规章及交易所规则向有关责任人追偿。</w:t>
      </w:r>
    </w:p>
    <w:p>
      <w:pPr>
        <w:keepNext w:val="0"/>
        <w:keepLines w:val="0"/>
        <w:pageBreakBefore w:val="0"/>
        <w:widowControl w:val="0"/>
        <w:kinsoku/>
        <w:wordWrap/>
        <w:overflowPunct/>
        <w:topLinePunct w:val="0"/>
        <w:autoSpaceDE/>
        <w:autoSpaceDN/>
        <w:bidi w:val="0"/>
        <w:snapToGrid w:val="0"/>
        <w:spacing w:line="600" w:lineRule="exact"/>
        <w:ind w:firstLine="640" w:firstLineChars="200"/>
        <w:textAlignment w:val="auto"/>
        <w:rPr>
          <w:rFonts w:hint="eastAsia" w:ascii="仿宋" w:hAnsi="仿宋" w:eastAsia="仿宋" w:cs="Times New Roman"/>
          <w:b w:val="0"/>
          <w:bCs w:val="0"/>
          <w:color w:val="000000"/>
          <w:kern w:val="0"/>
          <w:sz w:val="32"/>
          <w:szCs w:val="32"/>
          <w:highlight w:val="none"/>
          <w:u w:val="none"/>
        </w:rPr>
      </w:pPr>
      <w:r>
        <w:rPr>
          <w:rFonts w:hint="eastAsia" w:ascii="仿宋" w:hAnsi="仿宋" w:eastAsia="仿宋" w:cs="Times New Roman"/>
          <w:b w:val="0"/>
          <w:bCs w:val="0"/>
          <w:color w:val="000000"/>
          <w:kern w:val="0"/>
          <w:sz w:val="32"/>
          <w:szCs w:val="32"/>
          <w:highlight w:val="none"/>
          <w:u w:val="none"/>
        </w:rPr>
        <w:t>非期货公司会员、境外特殊非经纪参与者、客户对其从事的期货交易承担全部责任。</w:t>
      </w:r>
    </w:p>
    <w:p>
      <w:pPr>
        <w:keepNext w:val="0"/>
        <w:keepLines w:val="0"/>
        <w:pageBreakBefore w:val="0"/>
        <w:widowControl w:val="0"/>
        <w:kinsoku/>
        <w:wordWrap/>
        <w:overflowPunct/>
        <w:topLinePunct w:val="0"/>
        <w:autoSpaceDE/>
        <w:autoSpaceDN/>
        <w:bidi w:val="0"/>
        <w:adjustRightInd w:val="0"/>
        <w:snapToGrid w:val="0"/>
        <w:spacing w:line="600" w:lineRule="exact"/>
        <w:ind w:firstLine="642" w:firstLineChars="200"/>
        <w:textAlignment w:val="auto"/>
        <w:rPr>
          <w:rFonts w:ascii="仿宋" w:hAnsi="仿宋" w:eastAsia="仿宋" w:cs="Times New Roman"/>
          <w:b w:val="0"/>
          <w:bCs w:val="0"/>
          <w:strike w:val="0"/>
          <w:dstrike/>
          <w:color w:val="000000"/>
          <w:kern w:val="0"/>
          <w:sz w:val="32"/>
          <w:szCs w:val="32"/>
          <w:highlight w:val="none"/>
          <w:u w:val="none"/>
        </w:rPr>
      </w:pPr>
      <w:r>
        <w:rPr>
          <w:rFonts w:hint="eastAsia" w:ascii="仿宋" w:hAnsi="仿宋" w:eastAsia="仿宋" w:cs="Times New Roman"/>
          <w:b/>
          <w:bCs/>
          <w:strike w:val="0"/>
          <w:dstrike w:val="0"/>
          <w:color w:val="000000"/>
          <w:kern w:val="0"/>
          <w:sz w:val="32"/>
          <w:szCs w:val="32"/>
          <w:highlight w:val="none"/>
          <w:u w:val="none"/>
        </w:rPr>
        <w:t>第二十</w:t>
      </w:r>
      <w:r>
        <w:rPr>
          <w:rFonts w:hint="eastAsia" w:ascii="仿宋" w:hAnsi="仿宋" w:eastAsia="仿宋" w:cs="Times New Roman"/>
          <w:b/>
          <w:bCs/>
          <w:strike w:val="0"/>
          <w:dstrike w:val="0"/>
          <w:color w:val="000000"/>
          <w:kern w:val="0"/>
          <w:sz w:val="32"/>
          <w:szCs w:val="32"/>
          <w:highlight w:val="none"/>
          <w:u w:val="none"/>
          <w:lang w:eastAsia="zh-CN"/>
        </w:rPr>
        <w:t>二</w:t>
      </w:r>
      <w:r>
        <w:rPr>
          <w:rFonts w:hint="eastAsia" w:ascii="仿宋" w:hAnsi="仿宋" w:eastAsia="仿宋" w:cs="Times New Roman"/>
          <w:b/>
          <w:bCs/>
          <w:strike w:val="0"/>
          <w:dstrike w:val="0"/>
          <w:color w:val="000000"/>
          <w:kern w:val="0"/>
          <w:sz w:val="32"/>
          <w:szCs w:val="32"/>
          <w:highlight w:val="none"/>
          <w:u w:val="none"/>
        </w:rPr>
        <w:t>条</w:t>
      </w:r>
      <w:r>
        <w:rPr>
          <w:rFonts w:hint="eastAsia" w:ascii="仿宋" w:hAnsi="仿宋" w:eastAsia="仿宋" w:cs="Times New Roman"/>
          <w:b w:val="0"/>
          <w:bCs w:val="0"/>
          <w:strike w:val="0"/>
          <w:dstrike w:val="0"/>
          <w:color w:val="000000"/>
          <w:kern w:val="0"/>
          <w:sz w:val="32"/>
          <w:szCs w:val="32"/>
          <w:highlight w:val="none"/>
          <w:u w:val="none"/>
        </w:rPr>
        <w:t xml:space="preserve"> 期货公司会员、境外特殊经纪参与者和境外中介机构应当如实向客户提供本公司的资信和业务情况及信息、咨询等相关服务。</w:t>
      </w:r>
    </w:p>
    <w:p>
      <w:pPr>
        <w:keepNext w:val="0"/>
        <w:keepLines w:val="0"/>
        <w:pageBreakBefore w:val="0"/>
        <w:widowControl w:val="0"/>
        <w:kinsoku/>
        <w:wordWrap/>
        <w:overflowPunct/>
        <w:topLinePunct w:val="0"/>
        <w:autoSpaceDE/>
        <w:autoSpaceDN/>
        <w:bidi w:val="0"/>
        <w:adjustRightInd w:val="0"/>
        <w:snapToGrid w:val="0"/>
        <w:spacing w:line="600" w:lineRule="exact"/>
        <w:ind w:firstLine="642" w:firstLineChars="200"/>
        <w:textAlignment w:val="auto"/>
        <w:rPr>
          <w:rFonts w:hint="eastAsia" w:ascii="仿宋" w:hAnsi="仿宋" w:eastAsia="仿宋" w:cs="Times New Roman"/>
          <w:b w:val="0"/>
          <w:bCs w:val="0"/>
          <w:color w:val="000000"/>
          <w:kern w:val="0"/>
          <w:sz w:val="32"/>
          <w:szCs w:val="32"/>
          <w:highlight w:val="none"/>
          <w:u w:val="none"/>
        </w:rPr>
      </w:pPr>
      <w:r>
        <w:rPr>
          <w:rFonts w:hint="eastAsia" w:ascii="仿宋" w:hAnsi="仿宋" w:eastAsia="仿宋" w:cs="Times New Roman"/>
          <w:b/>
          <w:bCs/>
          <w:color w:val="000000"/>
          <w:kern w:val="0"/>
          <w:sz w:val="32"/>
          <w:szCs w:val="32"/>
          <w:highlight w:val="none"/>
          <w:u w:val="none"/>
          <w:lang w:eastAsia="zh-CN"/>
        </w:rPr>
        <w:t>第二十三</w:t>
      </w:r>
      <w:r>
        <w:rPr>
          <w:rFonts w:hint="eastAsia" w:ascii="仿宋" w:hAnsi="仿宋" w:eastAsia="仿宋" w:cs="Times New Roman"/>
          <w:b/>
          <w:bCs/>
          <w:color w:val="000000"/>
          <w:kern w:val="0"/>
          <w:sz w:val="32"/>
          <w:szCs w:val="32"/>
          <w:highlight w:val="none"/>
          <w:u w:val="none"/>
          <w:lang w:val="en-US" w:eastAsia="zh-CN"/>
        </w:rPr>
        <w:t>条</w:t>
      </w:r>
      <w:r>
        <w:rPr>
          <w:rFonts w:hint="eastAsia" w:ascii="仿宋" w:hAnsi="仿宋" w:eastAsia="仿宋" w:cs="Times New Roman"/>
          <w:b w:val="0"/>
          <w:bCs w:val="0"/>
          <w:color w:val="000000"/>
          <w:kern w:val="0"/>
          <w:sz w:val="32"/>
          <w:szCs w:val="32"/>
          <w:highlight w:val="none"/>
          <w:u w:val="none"/>
          <w:lang w:val="en-US" w:eastAsia="zh-CN"/>
        </w:rPr>
        <w:t xml:space="preserve"> </w:t>
      </w:r>
      <w:r>
        <w:rPr>
          <w:rFonts w:hint="eastAsia" w:ascii="仿宋" w:hAnsi="仿宋" w:eastAsia="仿宋" w:cs="Times New Roman"/>
          <w:b w:val="0"/>
          <w:bCs w:val="0"/>
          <w:color w:val="000000"/>
          <w:kern w:val="0"/>
          <w:sz w:val="32"/>
          <w:szCs w:val="32"/>
          <w:highlight w:val="none"/>
          <w:u w:val="none"/>
        </w:rPr>
        <w:t>期货公司会员、境外特殊经纪参与者和境外中介机构应当建立反洗钱制度，充分、持续了解客户信息，加强</w:t>
      </w:r>
      <w:r>
        <w:rPr>
          <w:rFonts w:hint="eastAsia" w:ascii="仿宋" w:hAnsi="仿宋" w:eastAsia="仿宋" w:cs="Times New Roman"/>
          <w:b w:val="0"/>
          <w:bCs w:val="0"/>
          <w:color w:val="000000"/>
          <w:kern w:val="0"/>
          <w:sz w:val="32"/>
          <w:szCs w:val="32"/>
          <w:highlight w:val="none"/>
          <w:u w:val="none"/>
          <w:lang w:eastAsia="zh-CN"/>
        </w:rPr>
        <w:t>对</w:t>
      </w:r>
      <w:r>
        <w:rPr>
          <w:rFonts w:hint="eastAsia" w:ascii="仿宋" w:hAnsi="仿宋" w:eastAsia="仿宋" w:cs="Times New Roman"/>
          <w:b w:val="0"/>
          <w:bCs w:val="0"/>
          <w:color w:val="000000"/>
          <w:kern w:val="0"/>
          <w:sz w:val="32"/>
          <w:szCs w:val="32"/>
          <w:highlight w:val="none"/>
          <w:u w:val="none"/>
        </w:rPr>
        <w:t>客户</w:t>
      </w:r>
      <w:r>
        <w:rPr>
          <w:rFonts w:hint="eastAsia" w:ascii="仿宋" w:hAnsi="仿宋" w:eastAsia="仿宋" w:cs="Times New Roman"/>
          <w:b w:val="0"/>
          <w:bCs w:val="0"/>
          <w:color w:val="000000"/>
          <w:kern w:val="0"/>
          <w:sz w:val="32"/>
          <w:szCs w:val="32"/>
          <w:highlight w:val="none"/>
          <w:u w:val="none"/>
          <w:lang w:eastAsia="zh-CN"/>
        </w:rPr>
        <w:t>的</w:t>
      </w:r>
      <w:r>
        <w:rPr>
          <w:rFonts w:hint="eastAsia" w:ascii="仿宋" w:hAnsi="仿宋" w:eastAsia="仿宋" w:cs="Times New Roman"/>
          <w:b w:val="0"/>
          <w:bCs w:val="0"/>
          <w:color w:val="000000"/>
          <w:kern w:val="0"/>
          <w:sz w:val="32"/>
          <w:szCs w:val="32"/>
          <w:highlight w:val="none"/>
          <w:u w:val="none"/>
        </w:rPr>
        <w:t>管理及对客户异常交易行为的监控。</w:t>
      </w:r>
    </w:p>
    <w:p>
      <w:pPr>
        <w:keepNext w:val="0"/>
        <w:keepLines w:val="0"/>
        <w:pageBreakBefore w:val="0"/>
        <w:widowControl w:val="0"/>
        <w:kinsoku/>
        <w:wordWrap/>
        <w:overflowPunct/>
        <w:topLinePunct w:val="0"/>
        <w:autoSpaceDE/>
        <w:autoSpaceDN/>
        <w:bidi w:val="0"/>
        <w:adjustRightInd w:val="0"/>
        <w:snapToGrid w:val="0"/>
        <w:spacing w:line="600" w:lineRule="exact"/>
        <w:ind w:firstLine="642" w:firstLineChars="200"/>
        <w:textAlignment w:val="auto"/>
        <w:rPr>
          <w:rFonts w:ascii="仿宋" w:hAnsi="仿宋" w:eastAsia="仿宋" w:cs="Times New Roman"/>
          <w:b w:val="0"/>
          <w:bCs w:val="0"/>
          <w:color w:val="000000"/>
          <w:kern w:val="0"/>
          <w:sz w:val="32"/>
          <w:szCs w:val="32"/>
          <w:highlight w:val="none"/>
          <w:u w:val="none"/>
        </w:rPr>
      </w:pPr>
      <w:r>
        <w:rPr>
          <w:rFonts w:hint="eastAsia" w:ascii="仿宋" w:hAnsi="仿宋" w:eastAsia="仿宋" w:cs="Times New Roman"/>
          <w:b/>
          <w:bCs/>
          <w:color w:val="000000"/>
          <w:kern w:val="0"/>
          <w:sz w:val="32"/>
          <w:szCs w:val="32"/>
          <w:highlight w:val="none"/>
          <w:u w:val="none"/>
        </w:rPr>
        <w:t>第二十</w:t>
      </w:r>
      <w:r>
        <w:rPr>
          <w:rFonts w:hint="eastAsia" w:ascii="仿宋" w:hAnsi="仿宋" w:eastAsia="仿宋" w:cs="Times New Roman"/>
          <w:b/>
          <w:bCs/>
          <w:dstrike w:val="0"/>
          <w:color w:val="000000"/>
          <w:kern w:val="0"/>
          <w:sz w:val="32"/>
          <w:szCs w:val="32"/>
          <w:highlight w:val="none"/>
          <w:u w:val="none"/>
          <w:lang w:eastAsia="zh-CN"/>
        </w:rPr>
        <w:t>四</w:t>
      </w:r>
      <w:r>
        <w:rPr>
          <w:rFonts w:hint="eastAsia" w:ascii="仿宋" w:hAnsi="仿宋" w:eastAsia="仿宋" w:cs="Times New Roman"/>
          <w:b/>
          <w:bCs/>
          <w:color w:val="000000"/>
          <w:kern w:val="0"/>
          <w:sz w:val="32"/>
          <w:szCs w:val="32"/>
          <w:highlight w:val="none"/>
          <w:u w:val="none"/>
        </w:rPr>
        <w:t>条</w:t>
      </w:r>
      <w:r>
        <w:rPr>
          <w:rFonts w:hint="eastAsia" w:ascii="仿宋" w:hAnsi="仿宋" w:eastAsia="仿宋" w:cs="Times New Roman"/>
          <w:b w:val="0"/>
          <w:bCs w:val="0"/>
          <w:color w:val="000000"/>
          <w:kern w:val="0"/>
          <w:sz w:val="32"/>
          <w:szCs w:val="32"/>
          <w:highlight w:val="none"/>
          <w:u w:val="none"/>
        </w:rPr>
        <w:t xml:space="preserve"> 交易所对期货交易、结算、交割资料的保存期限应当不少于</w:t>
      </w:r>
      <w:r>
        <w:rPr>
          <w:rFonts w:hint="default" w:ascii="Times New Roman" w:hAnsi="Times New Roman" w:eastAsia="仿宋" w:cs="Times New Roman"/>
          <w:b w:val="0"/>
          <w:bCs w:val="0"/>
          <w:color w:val="000000"/>
          <w:kern w:val="0"/>
          <w:sz w:val="32"/>
          <w:szCs w:val="32"/>
          <w:highlight w:val="none"/>
          <w:u w:val="none"/>
        </w:rPr>
        <w:t>20</w:t>
      </w:r>
      <w:r>
        <w:rPr>
          <w:rFonts w:hint="eastAsia" w:ascii="仿宋" w:hAnsi="仿宋" w:eastAsia="仿宋" w:cs="Times New Roman"/>
          <w:b w:val="0"/>
          <w:bCs w:val="0"/>
          <w:color w:val="000000"/>
          <w:kern w:val="0"/>
          <w:sz w:val="32"/>
          <w:szCs w:val="32"/>
          <w:highlight w:val="none"/>
          <w:u w:val="none"/>
        </w:rPr>
        <w:t>年。</w:t>
      </w:r>
    </w:p>
    <w:p>
      <w:pPr>
        <w:keepNext w:val="0"/>
        <w:keepLines w:val="0"/>
        <w:pageBreakBefore w:val="0"/>
        <w:widowControl w:val="0"/>
        <w:kinsoku/>
        <w:wordWrap/>
        <w:overflowPunct/>
        <w:topLinePunct w:val="0"/>
        <w:autoSpaceDE/>
        <w:autoSpaceDN/>
        <w:bidi w:val="0"/>
        <w:adjustRightInd w:val="0"/>
        <w:snapToGrid w:val="0"/>
        <w:spacing w:line="600" w:lineRule="exact"/>
        <w:ind w:firstLine="640" w:firstLineChars="200"/>
        <w:textAlignment w:val="auto"/>
        <w:rPr>
          <w:rFonts w:ascii="仿宋" w:hAnsi="仿宋" w:eastAsia="仿宋" w:cs="Times New Roman"/>
          <w:b w:val="0"/>
          <w:bCs w:val="0"/>
          <w:color w:val="000000"/>
          <w:kern w:val="0"/>
          <w:sz w:val="32"/>
          <w:szCs w:val="32"/>
          <w:highlight w:val="none"/>
          <w:u w:val="none"/>
        </w:rPr>
      </w:pPr>
      <w:r>
        <w:rPr>
          <w:rFonts w:hint="eastAsia" w:ascii="仿宋" w:hAnsi="仿宋" w:eastAsia="仿宋" w:cs="Times New Roman"/>
          <w:b w:val="0"/>
          <w:bCs w:val="0"/>
          <w:color w:val="000000"/>
          <w:kern w:val="0"/>
          <w:sz w:val="32"/>
          <w:szCs w:val="32"/>
          <w:highlight w:val="none"/>
          <w:u w:val="none"/>
        </w:rPr>
        <w:t>会员、境外特殊参与者、境外中介机构、</w:t>
      </w:r>
      <w:r>
        <w:rPr>
          <w:rFonts w:hint="eastAsia" w:ascii="仿宋" w:hAnsi="仿宋" w:eastAsia="仿宋" w:cs="Times New Roman"/>
          <w:b w:val="0"/>
          <w:bCs w:val="0"/>
          <w:color w:val="000000"/>
          <w:kern w:val="0"/>
          <w:sz w:val="32"/>
          <w:szCs w:val="32"/>
          <w:highlight w:val="none"/>
          <w:u w:val="none"/>
          <w:lang w:eastAsia="zh-CN"/>
        </w:rPr>
        <w:t>交割库、</w:t>
      </w:r>
      <w:r>
        <w:rPr>
          <w:rFonts w:hint="eastAsia" w:ascii="仿宋" w:hAnsi="仿宋" w:eastAsia="仿宋" w:cs="Times New Roman"/>
          <w:b w:val="0"/>
          <w:bCs w:val="0"/>
          <w:color w:val="000000"/>
          <w:kern w:val="0"/>
          <w:sz w:val="32"/>
          <w:szCs w:val="32"/>
          <w:highlight w:val="none"/>
          <w:u w:val="none"/>
        </w:rPr>
        <w:t>期货保证金存管机构等应当按照规定妥善保管交易、结算和交割方面的资料、凭证和账册、客户投诉档案等</w:t>
      </w:r>
      <w:r>
        <w:rPr>
          <w:rFonts w:hint="default" w:ascii="仿宋" w:hAnsi="仿宋" w:eastAsia="仿宋"/>
          <w:b w:val="0"/>
          <w:bCs w:val="0"/>
          <w:kern w:val="0"/>
          <w:sz w:val="32"/>
          <w:szCs w:val="32"/>
          <w:highlight w:val="none"/>
          <w:u w:val="none"/>
          <w:shd w:val="clear" w:color="auto" w:fill="auto"/>
          <w:lang w:val="en-US" w:eastAsia="zh-CN"/>
        </w:rPr>
        <w:t>与业务经营相关的资料和信息</w:t>
      </w:r>
      <w:r>
        <w:rPr>
          <w:rFonts w:hint="eastAsia" w:ascii="仿宋" w:hAnsi="仿宋" w:eastAsia="仿宋" w:cs="Times New Roman"/>
          <w:b w:val="0"/>
          <w:bCs w:val="0"/>
          <w:color w:val="000000"/>
          <w:kern w:val="0"/>
          <w:sz w:val="32"/>
          <w:szCs w:val="32"/>
          <w:highlight w:val="none"/>
          <w:u w:val="none"/>
        </w:rPr>
        <w:t>。</w:t>
      </w:r>
    </w:p>
    <w:p>
      <w:pPr>
        <w:snapToGrid w:val="0"/>
        <w:spacing w:line="600" w:lineRule="exact"/>
        <w:ind w:firstLine="0"/>
        <w:jc w:val="center"/>
        <w:rPr>
          <w:rFonts w:hint="eastAsia" w:ascii="仿宋" w:hAnsi="仿宋" w:eastAsia="仿宋" w:cs="仿宋"/>
          <w:b/>
          <w:bCs/>
          <w:sz w:val="32"/>
          <w:szCs w:val="32"/>
          <w:highlight w:val="none"/>
          <w:u w:val="none"/>
        </w:rPr>
      </w:pPr>
      <w:r>
        <w:rPr>
          <w:rFonts w:hint="eastAsia" w:ascii="仿宋" w:hAnsi="仿宋" w:eastAsia="仿宋" w:cs="仿宋"/>
          <w:b/>
          <w:bCs/>
          <w:sz w:val="32"/>
          <w:szCs w:val="32"/>
          <w:highlight w:val="none"/>
          <w:u w:val="none"/>
        </w:rPr>
        <w:t>第三节 品种与合约</w:t>
      </w:r>
    </w:p>
    <w:p>
      <w:pPr>
        <w:snapToGrid w:val="0"/>
        <w:spacing w:line="600" w:lineRule="exact"/>
        <w:ind w:firstLine="642" w:firstLineChars="200"/>
        <w:rPr>
          <w:rFonts w:hint="eastAsia" w:ascii="仿宋" w:hAnsi="仿宋" w:eastAsia="仿宋"/>
          <w:b w:val="0"/>
          <w:bCs w:val="0"/>
          <w:kern w:val="0"/>
          <w:sz w:val="32"/>
          <w:szCs w:val="32"/>
          <w:highlight w:val="none"/>
          <w:u w:val="none"/>
          <w:shd w:val="clear" w:color="auto" w:fill="auto"/>
        </w:rPr>
      </w:pPr>
      <w:r>
        <w:rPr>
          <w:rFonts w:hint="eastAsia" w:ascii="仿宋" w:hAnsi="仿宋" w:eastAsia="仿宋" w:cs="仿宋"/>
          <w:b/>
          <w:bCs/>
          <w:color w:val="000000"/>
          <w:kern w:val="0"/>
          <w:sz w:val="32"/>
          <w:szCs w:val="32"/>
          <w:highlight w:val="none"/>
          <w:u w:val="none"/>
        </w:rPr>
        <w:t>第二十</w:t>
      </w:r>
      <w:r>
        <w:rPr>
          <w:rFonts w:hint="eastAsia" w:ascii="仿宋" w:hAnsi="仿宋" w:eastAsia="仿宋" w:cs="仿宋"/>
          <w:b/>
          <w:bCs/>
          <w:color w:val="000000"/>
          <w:kern w:val="0"/>
          <w:sz w:val="32"/>
          <w:szCs w:val="32"/>
          <w:highlight w:val="none"/>
          <w:u w:val="none"/>
          <w:lang w:val="en-US" w:eastAsia="zh-CN"/>
        </w:rPr>
        <w:t>五</w:t>
      </w:r>
      <w:r>
        <w:rPr>
          <w:rFonts w:hint="eastAsia" w:ascii="仿宋" w:hAnsi="仿宋" w:eastAsia="仿宋" w:cs="仿宋"/>
          <w:b/>
          <w:bCs/>
          <w:color w:val="000000"/>
          <w:kern w:val="0"/>
          <w:sz w:val="32"/>
          <w:szCs w:val="32"/>
          <w:highlight w:val="none"/>
          <w:u w:val="none"/>
        </w:rPr>
        <w:t xml:space="preserve">条 </w:t>
      </w:r>
      <w:r>
        <w:rPr>
          <w:rFonts w:hint="eastAsia" w:ascii="仿宋" w:hAnsi="仿宋" w:eastAsia="仿宋" w:cs="仿宋"/>
          <w:b w:val="0"/>
          <w:bCs w:val="0"/>
          <w:color w:val="000000"/>
          <w:kern w:val="0"/>
          <w:sz w:val="32"/>
          <w:szCs w:val="32"/>
          <w:highlight w:val="none"/>
          <w:u w:val="none"/>
        </w:rPr>
        <w:t>交易所上市</w:t>
      </w:r>
      <w:r>
        <w:rPr>
          <w:rFonts w:hint="eastAsia" w:ascii="仿宋" w:hAnsi="仿宋" w:eastAsia="仿宋"/>
          <w:b w:val="0"/>
          <w:bCs w:val="0"/>
          <w:kern w:val="0"/>
          <w:sz w:val="32"/>
          <w:szCs w:val="32"/>
          <w:highlight w:val="none"/>
          <w:u w:val="none"/>
          <w:shd w:val="clear" w:color="auto" w:fill="auto"/>
        </w:rPr>
        <w:t>经中国证监会注册的品种。上市品种的合约包括期货合约、期权合约等。</w:t>
      </w:r>
    </w:p>
    <w:p>
      <w:pPr>
        <w:snapToGrid w:val="0"/>
        <w:spacing w:line="600" w:lineRule="exact"/>
        <w:ind w:firstLine="640" w:firstLineChars="200"/>
        <w:rPr>
          <w:rFonts w:hint="eastAsia" w:ascii="仿宋" w:hAnsi="仿宋" w:eastAsia="仿宋" w:cs="仿宋"/>
          <w:b w:val="0"/>
          <w:bCs w:val="0"/>
          <w:strike w:val="0"/>
          <w:dstrike w:val="0"/>
          <w:color w:val="000000"/>
          <w:kern w:val="0"/>
          <w:sz w:val="32"/>
          <w:szCs w:val="32"/>
          <w:highlight w:val="none"/>
          <w:u w:val="none"/>
        </w:rPr>
      </w:pPr>
      <w:r>
        <w:rPr>
          <w:rFonts w:hint="eastAsia" w:ascii="仿宋" w:hAnsi="仿宋" w:eastAsia="仿宋"/>
          <w:b w:val="0"/>
          <w:bCs w:val="0"/>
          <w:kern w:val="0"/>
          <w:sz w:val="32"/>
          <w:szCs w:val="32"/>
          <w:highlight w:val="none"/>
          <w:u w:val="none"/>
          <w:shd w:val="clear" w:color="auto" w:fill="auto"/>
          <w:lang w:val="en-US" w:eastAsia="zh-CN"/>
        </w:rPr>
        <w:t>交易所业务规则所称</w:t>
      </w:r>
      <w:r>
        <w:rPr>
          <w:rFonts w:hint="eastAsia" w:ascii="仿宋" w:hAnsi="仿宋" w:eastAsia="仿宋" w:cs="仿宋"/>
          <w:b w:val="0"/>
          <w:bCs w:val="0"/>
          <w:strike w:val="0"/>
          <w:dstrike w:val="0"/>
          <w:color w:val="000000"/>
          <w:kern w:val="0"/>
          <w:sz w:val="32"/>
          <w:szCs w:val="32"/>
          <w:highlight w:val="none"/>
          <w:u w:val="none"/>
        </w:rPr>
        <w:t>期货合约</w:t>
      </w:r>
      <w:r>
        <w:rPr>
          <w:rFonts w:hint="eastAsia" w:ascii="仿宋" w:hAnsi="仿宋" w:eastAsia="仿宋" w:cs="仿宋"/>
          <w:b w:val="0"/>
          <w:bCs w:val="0"/>
          <w:strike w:val="0"/>
          <w:dstrike w:val="0"/>
          <w:color w:val="000000"/>
          <w:kern w:val="0"/>
          <w:sz w:val="32"/>
          <w:szCs w:val="32"/>
          <w:highlight w:val="none"/>
          <w:u w:val="none"/>
          <w:lang w:eastAsia="zh-CN"/>
        </w:rPr>
        <w:t>，</w:t>
      </w:r>
      <w:r>
        <w:rPr>
          <w:rFonts w:hint="eastAsia" w:ascii="仿宋" w:hAnsi="仿宋" w:eastAsia="仿宋" w:cs="仿宋"/>
          <w:b w:val="0"/>
          <w:bCs w:val="0"/>
          <w:strike w:val="0"/>
          <w:dstrike w:val="0"/>
          <w:color w:val="000000"/>
          <w:kern w:val="0"/>
          <w:sz w:val="32"/>
          <w:szCs w:val="32"/>
          <w:highlight w:val="none"/>
          <w:u w:val="none"/>
        </w:rPr>
        <w:t>是指交易所统一制定的、</w:t>
      </w:r>
      <w:r>
        <w:rPr>
          <w:rFonts w:hint="eastAsia" w:ascii="仿宋" w:hAnsi="仿宋" w:eastAsia="仿宋"/>
          <w:b w:val="0"/>
          <w:bCs w:val="0"/>
          <w:kern w:val="0"/>
          <w:sz w:val="32"/>
          <w:szCs w:val="32"/>
          <w:highlight w:val="none"/>
          <w:u w:val="none"/>
          <w:shd w:val="clear" w:color="auto" w:fill="auto"/>
        </w:rPr>
        <w:t>约</w:t>
      </w:r>
      <w:r>
        <w:rPr>
          <w:rFonts w:hint="eastAsia" w:ascii="仿宋" w:hAnsi="仿宋" w:eastAsia="仿宋" w:cs="仿宋"/>
          <w:b w:val="0"/>
          <w:bCs w:val="0"/>
          <w:strike w:val="0"/>
          <w:dstrike w:val="0"/>
          <w:color w:val="000000"/>
          <w:kern w:val="0"/>
          <w:sz w:val="32"/>
          <w:szCs w:val="32"/>
          <w:highlight w:val="none"/>
          <w:u w:val="none"/>
        </w:rPr>
        <w:t>定在将来某一特定的时间和地点交割一定数量标的物的标准化合约。</w:t>
      </w:r>
    </w:p>
    <w:p>
      <w:pPr>
        <w:snapToGrid w:val="0"/>
        <w:spacing w:line="600" w:lineRule="exact"/>
        <w:ind w:firstLine="640" w:firstLineChars="200"/>
        <w:rPr>
          <w:rFonts w:hint="eastAsia" w:ascii="仿宋" w:hAnsi="仿宋" w:eastAsia="仿宋" w:cs="仿宋"/>
          <w:b w:val="0"/>
          <w:bCs w:val="0"/>
          <w:strike w:val="0"/>
          <w:dstrike/>
          <w:color w:val="000000"/>
          <w:kern w:val="0"/>
          <w:sz w:val="32"/>
          <w:szCs w:val="32"/>
          <w:highlight w:val="none"/>
          <w:u w:val="none"/>
        </w:rPr>
      </w:pPr>
      <w:r>
        <w:rPr>
          <w:rFonts w:hint="eastAsia" w:ascii="仿宋" w:hAnsi="仿宋" w:eastAsia="仿宋"/>
          <w:b w:val="0"/>
          <w:bCs w:val="0"/>
          <w:kern w:val="0"/>
          <w:sz w:val="32"/>
          <w:szCs w:val="32"/>
          <w:highlight w:val="none"/>
          <w:u w:val="none"/>
          <w:shd w:val="clear" w:color="auto" w:fill="auto"/>
          <w:lang w:val="en-US" w:eastAsia="zh-CN"/>
        </w:rPr>
        <w:t>交易所业务规则所称</w:t>
      </w:r>
      <w:r>
        <w:rPr>
          <w:rFonts w:hint="eastAsia" w:ascii="仿宋" w:hAnsi="仿宋" w:eastAsia="仿宋" w:cs="仿宋"/>
          <w:b w:val="0"/>
          <w:bCs w:val="0"/>
          <w:strike w:val="0"/>
          <w:dstrike w:val="0"/>
          <w:color w:val="000000"/>
          <w:kern w:val="0"/>
          <w:sz w:val="32"/>
          <w:szCs w:val="32"/>
          <w:highlight w:val="none"/>
          <w:u w:val="none"/>
        </w:rPr>
        <w:t>期权合约</w:t>
      </w:r>
      <w:r>
        <w:rPr>
          <w:rFonts w:hint="eastAsia" w:ascii="仿宋" w:hAnsi="仿宋" w:eastAsia="仿宋" w:cs="仿宋"/>
          <w:b w:val="0"/>
          <w:bCs w:val="0"/>
          <w:strike w:val="0"/>
          <w:dstrike w:val="0"/>
          <w:color w:val="000000"/>
          <w:kern w:val="0"/>
          <w:sz w:val="32"/>
          <w:szCs w:val="32"/>
          <w:highlight w:val="none"/>
          <w:u w:val="none"/>
          <w:lang w:eastAsia="zh-CN"/>
        </w:rPr>
        <w:t>，</w:t>
      </w:r>
      <w:r>
        <w:rPr>
          <w:rFonts w:hint="eastAsia" w:ascii="仿宋" w:hAnsi="仿宋" w:eastAsia="仿宋" w:cs="仿宋"/>
          <w:b w:val="0"/>
          <w:bCs w:val="0"/>
          <w:strike w:val="0"/>
          <w:dstrike w:val="0"/>
          <w:color w:val="000000"/>
          <w:kern w:val="0"/>
          <w:sz w:val="32"/>
          <w:szCs w:val="32"/>
          <w:highlight w:val="none"/>
          <w:u w:val="none"/>
        </w:rPr>
        <w:t>是指交易所统一制定的、</w:t>
      </w:r>
      <w:r>
        <w:rPr>
          <w:rFonts w:hint="eastAsia" w:ascii="仿宋" w:hAnsi="仿宋" w:eastAsia="仿宋"/>
          <w:b w:val="0"/>
          <w:bCs w:val="0"/>
          <w:kern w:val="0"/>
          <w:sz w:val="32"/>
          <w:szCs w:val="32"/>
          <w:highlight w:val="none"/>
          <w:u w:val="none"/>
          <w:shd w:val="clear" w:color="auto" w:fill="auto"/>
        </w:rPr>
        <w:t>约</w:t>
      </w:r>
      <w:r>
        <w:rPr>
          <w:rFonts w:hint="eastAsia" w:ascii="仿宋" w:hAnsi="仿宋" w:eastAsia="仿宋" w:cs="仿宋"/>
          <w:b w:val="0"/>
          <w:bCs w:val="0"/>
          <w:strike w:val="0"/>
          <w:dstrike w:val="0"/>
          <w:color w:val="000000"/>
          <w:kern w:val="0"/>
          <w:sz w:val="32"/>
          <w:szCs w:val="32"/>
          <w:highlight w:val="none"/>
          <w:u w:val="none"/>
        </w:rPr>
        <w:t>定买方有权在将来某一时间以特定价格买入或者卖出约定标的物（包括期货合约）的标准化合约。</w:t>
      </w:r>
    </w:p>
    <w:p>
      <w:pPr>
        <w:snapToGrid w:val="0"/>
        <w:spacing w:line="600" w:lineRule="exact"/>
        <w:ind w:firstLine="642" w:firstLineChars="200"/>
        <w:jc w:val="both"/>
        <w:rPr>
          <w:rFonts w:hint="eastAsia" w:ascii="仿宋" w:hAnsi="仿宋" w:eastAsia="仿宋" w:cs="仿宋"/>
          <w:b w:val="0"/>
          <w:bCs w:val="0"/>
          <w:color w:val="000000"/>
          <w:kern w:val="0"/>
          <w:sz w:val="32"/>
          <w:szCs w:val="32"/>
          <w:highlight w:val="none"/>
          <w:u w:val="none"/>
        </w:rPr>
      </w:pPr>
      <w:r>
        <w:rPr>
          <w:rFonts w:hint="eastAsia" w:ascii="仿宋" w:hAnsi="仿宋" w:eastAsia="仿宋" w:cs="仿宋"/>
          <w:b/>
          <w:bCs/>
          <w:color w:val="000000"/>
          <w:kern w:val="0"/>
          <w:sz w:val="32"/>
          <w:szCs w:val="32"/>
          <w:highlight w:val="none"/>
          <w:u w:val="none"/>
        </w:rPr>
        <w:t>第二十</w:t>
      </w:r>
      <w:r>
        <w:rPr>
          <w:rFonts w:hint="eastAsia" w:ascii="仿宋" w:hAnsi="仿宋" w:eastAsia="仿宋" w:cs="仿宋"/>
          <w:b/>
          <w:bCs/>
          <w:color w:val="000000"/>
          <w:kern w:val="0"/>
          <w:sz w:val="32"/>
          <w:szCs w:val="32"/>
          <w:highlight w:val="none"/>
          <w:u w:val="none"/>
          <w:lang w:val="en-US" w:eastAsia="zh-CN"/>
        </w:rPr>
        <w:t>六</w:t>
      </w:r>
      <w:r>
        <w:rPr>
          <w:rFonts w:hint="eastAsia" w:ascii="仿宋" w:hAnsi="仿宋" w:eastAsia="仿宋" w:cs="仿宋"/>
          <w:b/>
          <w:bCs/>
          <w:color w:val="000000"/>
          <w:kern w:val="0"/>
          <w:sz w:val="32"/>
          <w:szCs w:val="32"/>
          <w:highlight w:val="none"/>
          <w:u w:val="none"/>
        </w:rPr>
        <w:t>条</w:t>
      </w:r>
      <w:r>
        <w:rPr>
          <w:rFonts w:hint="eastAsia" w:ascii="仿宋" w:hAnsi="仿宋" w:eastAsia="仿宋" w:cs="仿宋"/>
          <w:b w:val="0"/>
          <w:bCs w:val="0"/>
          <w:color w:val="000000"/>
          <w:kern w:val="0"/>
          <w:sz w:val="32"/>
          <w:szCs w:val="32"/>
          <w:highlight w:val="none"/>
          <w:u w:val="none"/>
        </w:rPr>
        <w:t xml:space="preserve"> 期货合约的主要条款包括：交易品种、交易单位、报价单位、最小变动价位、每日价格波动限制（涨跌停板幅度）、最低交易保证金、合约交割月份、交易时间、最后交易日、最后交割日、交割品级、交割地点、交割方式、交易代码等。</w:t>
      </w:r>
    </w:p>
    <w:p>
      <w:pPr>
        <w:snapToGrid w:val="0"/>
        <w:spacing w:line="600" w:lineRule="exact"/>
        <w:ind w:firstLine="640" w:firstLineChars="200"/>
        <w:jc w:val="both"/>
        <w:rPr>
          <w:rFonts w:hint="eastAsia" w:ascii="仿宋" w:hAnsi="仿宋" w:eastAsia="仿宋" w:cs="仿宋"/>
          <w:b w:val="0"/>
          <w:bCs w:val="0"/>
          <w:color w:val="000000"/>
          <w:kern w:val="0"/>
          <w:sz w:val="32"/>
          <w:szCs w:val="32"/>
          <w:highlight w:val="none"/>
          <w:u w:val="none"/>
        </w:rPr>
      </w:pPr>
      <w:r>
        <w:rPr>
          <w:rFonts w:hint="eastAsia" w:ascii="仿宋" w:hAnsi="仿宋" w:eastAsia="仿宋" w:cs="仿宋"/>
          <w:b w:val="0"/>
          <w:bCs w:val="0"/>
          <w:color w:val="000000"/>
          <w:kern w:val="0"/>
          <w:sz w:val="32"/>
          <w:szCs w:val="32"/>
          <w:highlight w:val="none"/>
          <w:u w:val="none"/>
        </w:rPr>
        <w:t>期权合约的主要条款包括：合约标的物、合约类型、交易单位、报价单位、最小变动价位、涨跌停板幅度、合约月份、交易时间、最后交易日、到期日、行权价格、行权方式、交易代码等。</w:t>
      </w:r>
    </w:p>
    <w:p>
      <w:pPr>
        <w:snapToGrid w:val="0"/>
        <w:spacing w:line="600" w:lineRule="exact"/>
        <w:ind w:firstLine="640" w:firstLineChars="200"/>
        <w:jc w:val="both"/>
        <w:rPr>
          <w:rFonts w:hint="eastAsia" w:ascii="仿宋" w:hAnsi="仿宋" w:eastAsia="仿宋" w:cs="仿宋"/>
          <w:b w:val="0"/>
          <w:bCs w:val="0"/>
          <w:color w:val="000000"/>
          <w:kern w:val="0"/>
          <w:sz w:val="32"/>
          <w:szCs w:val="32"/>
          <w:highlight w:val="none"/>
          <w:u w:val="none"/>
        </w:rPr>
      </w:pPr>
      <w:r>
        <w:rPr>
          <w:rFonts w:hint="eastAsia" w:ascii="仿宋" w:hAnsi="仿宋" w:eastAsia="仿宋" w:cs="仿宋"/>
          <w:b w:val="0"/>
          <w:bCs w:val="0"/>
          <w:color w:val="000000"/>
          <w:kern w:val="0"/>
          <w:sz w:val="32"/>
          <w:szCs w:val="32"/>
          <w:highlight w:val="none"/>
          <w:u w:val="none"/>
        </w:rPr>
        <w:t>合约的附件</w:t>
      </w:r>
      <w:r>
        <w:rPr>
          <w:rFonts w:hint="eastAsia" w:ascii="仿宋" w:hAnsi="仿宋" w:eastAsia="仿宋" w:cs="仿宋"/>
          <w:b w:val="0"/>
          <w:bCs w:val="0"/>
          <w:color w:val="000000"/>
          <w:kern w:val="0"/>
          <w:sz w:val="32"/>
          <w:szCs w:val="32"/>
          <w:highlight w:val="none"/>
          <w:u w:val="none"/>
          <w:lang w:val="en-US" w:eastAsia="zh-CN"/>
        </w:rPr>
        <w:t>是合约的组成部分，</w:t>
      </w:r>
      <w:r>
        <w:rPr>
          <w:rFonts w:hint="eastAsia" w:ascii="仿宋" w:hAnsi="仿宋" w:eastAsia="仿宋" w:cs="仿宋"/>
          <w:b w:val="0"/>
          <w:bCs w:val="0"/>
          <w:color w:val="000000"/>
          <w:kern w:val="0"/>
          <w:sz w:val="32"/>
          <w:szCs w:val="32"/>
          <w:highlight w:val="none"/>
          <w:u w:val="none"/>
        </w:rPr>
        <w:t>与合约具有同等法律效力。</w:t>
      </w:r>
    </w:p>
    <w:p>
      <w:pPr>
        <w:numPr>
          <w:ilvl w:val="0"/>
          <w:numId w:val="0"/>
        </w:numPr>
        <w:spacing w:beforeLines="0" w:line="600" w:lineRule="exact"/>
        <w:ind w:firstLine="642" w:firstLineChars="200"/>
        <w:jc w:val="both"/>
        <w:rPr>
          <w:rFonts w:hint="eastAsia" w:ascii="仿宋" w:hAnsi="仿宋" w:eastAsia="仿宋" w:cs="仿宋"/>
          <w:b w:val="0"/>
          <w:bCs w:val="0"/>
          <w:color w:val="000000"/>
          <w:kern w:val="0"/>
          <w:sz w:val="32"/>
          <w:szCs w:val="32"/>
          <w:highlight w:val="none"/>
          <w:u w:val="none"/>
        </w:rPr>
      </w:pPr>
      <w:r>
        <w:rPr>
          <w:rFonts w:hint="eastAsia" w:ascii="仿宋" w:hAnsi="仿宋" w:eastAsia="仿宋" w:cs="仿宋"/>
          <w:b/>
          <w:bCs/>
          <w:color w:val="000000"/>
          <w:kern w:val="0"/>
          <w:sz w:val="32"/>
          <w:szCs w:val="32"/>
          <w:highlight w:val="none"/>
          <w:u w:val="none"/>
        </w:rPr>
        <w:t>第</w:t>
      </w:r>
      <w:r>
        <w:rPr>
          <w:rFonts w:hint="eastAsia" w:ascii="仿宋" w:hAnsi="仿宋" w:eastAsia="仿宋" w:cs="仿宋"/>
          <w:b/>
          <w:bCs/>
          <w:color w:val="000000"/>
          <w:kern w:val="0"/>
          <w:sz w:val="32"/>
          <w:szCs w:val="32"/>
          <w:highlight w:val="none"/>
          <w:u w:val="none"/>
          <w:lang w:val="en-US" w:eastAsia="zh-CN"/>
        </w:rPr>
        <w:t>二十七</w:t>
      </w:r>
      <w:r>
        <w:rPr>
          <w:rFonts w:hint="eastAsia" w:ascii="仿宋" w:hAnsi="仿宋" w:eastAsia="仿宋" w:cs="仿宋"/>
          <w:b/>
          <w:bCs/>
          <w:color w:val="000000"/>
          <w:kern w:val="0"/>
          <w:sz w:val="32"/>
          <w:szCs w:val="32"/>
          <w:highlight w:val="none"/>
          <w:u w:val="none"/>
        </w:rPr>
        <w:t>条</w:t>
      </w:r>
      <w:r>
        <w:rPr>
          <w:rFonts w:hint="eastAsia" w:ascii="仿宋" w:hAnsi="仿宋" w:eastAsia="仿宋" w:cs="仿宋"/>
          <w:b w:val="0"/>
          <w:bCs w:val="0"/>
          <w:color w:val="000000"/>
          <w:kern w:val="0"/>
          <w:sz w:val="32"/>
          <w:szCs w:val="32"/>
          <w:highlight w:val="none"/>
          <w:u w:val="none"/>
        </w:rPr>
        <w:t xml:space="preserve"> 交易日为周一至周五</w:t>
      </w:r>
      <w:r>
        <w:rPr>
          <w:rFonts w:hint="eastAsia" w:ascii="仿宋" w:hAnsi="仿宋" w:eastAsia="仿宋" w:cs="仿宋"/>
          <w:b w:val="0"/>
          <w:bCs w:val="0"/>
          <w:color w:val="000000"/>
          <w:kern w:val="0"/>
          <w:sz w:val="32"/>
          <w:szCs w:val="32"/>
          <w:highlight w:val="none"/>
          <w:u w:val="none"/>
          <w:lang w:eastAsia="zh-CN"/>
        </w:rPr>
        <w:t>。</w:t>
      </w:r>
      <w:r>
        <w:rPr>
          <w:rFonts w:hint="eastAsia" w:ascii="仿宋" w:hAnsi="仿宋" w:eastAsia="仿宋"/>
          <w:b w:val="0"/>
          <w:bCs w:val="0"/>
          <w:kern w:val="0"/>
          <w:sz w:val="32"/>
          <w:szCs w:val="32"/>
          <w:highlight w:val="none"/>
          <w:u w:val="none"/>
          <w:shd w:val="clear" w:color="auto" w:fill="auto"/>
          <w:lang w:val="en-US" w:eastAsia="zh-CN"/>
        </w:rPr>
        <w:t>国家法定假日和交易所公告的休市日，交易所市场休市</w:t>
      </w:r>
      <w:r>
        <w:rPr>
          <w:rFonts w:hint="eastAsia" w:ascii="仿宋" w:hAnsi="仿宋" w:eastAsia="仿宋" w:cs="仿宋"/>
          <w:b w:val="0"/>
          <w:bCs w:val="0"/>
          <w:color w:val="000000"/>
          <w:kern w:val="0"/>
          <w:sz w:val="32"/>
          <w:szCs w:val="32"/>
          <w:highlight w:val="none"/>
          <w:u w:val="none"/>
        </w:rPr>
        <w:t>。</w:t>
      </w:r>
      <w:r>
        <w:rPr>
          <w:rFonts w:hint="eastAsia" w:ascii="仿宋" w:hAnsi="仿宋" w:eastAsia="仿宋"/>
          <w:b w:val="0"/>
          <w:bCs w:val="0"/>
          <w:kern w:val="0"/>
          <w:sz w:val="32"/>
          <w:szCs w:val="32"/>
          <w:highlight w:val="none"/>
          <w:u w:val="none"/>
          <w:shd w:val="clear" w:color="auto" w:fill="auto"/>
          <w:lang w:val="en-US" w:eastAsia="zh-CN"/>
        </w:rPr>
        <w:t>每一交易日各品种的交易时间安排，由交易所另行公告。</w:t>
      </w:r>
    </w:p>
    <w:p>
      <w:pPr>
        <w:adjustRightInd w:val="0"/>
        <w:snapToGrid w:val="0"/>
        <w:spacing w:before="0" w:beforeLines="0" w:line="600" w:lineRule="exact"/>
        <w:ind w:firstLine="642" w:firstLineChars="200"/>
        <w:jc w:val="both"/>
        <w:rPr>
          <w:rFonts w:hint="eastAsia" w:ascii="仿宋" w:hAnsi="仿宋" w:eastAsia="仿宋" w:cs="仿宋"/>
          <w:b w:val="0"/>
          <w:bCs w:val="0"/>
          <w:color w:val="000000"/>
          <w:kern w:val="0"/>
          <w:sz w:val="32"/>
          <w:szCs w:val="32"/>
          <w:highlight w:val="none"/>
          <w:u w:val="none"/>
        </w:rPr>
      </w:pPr>
      <w:r>
        <w:rPr>
          <w:rFonts w:hint="eastAsia" w:ascii="仿宋" w:hAnsi="仿宋" w:eastAsia="仿宋" w:cs="仿宋"/>
          <w:b/>
          <w:bCs/>
          <w:color w:val="000000"/>
          <w:kern w:val="0"/>
          <w:sz w:val="32"/>
          <w:szCs w:val="32"/>
          <w:highlight w:val="none"/>
          <w:u w:val="none"/>
        </w:rPr>
        <w:t>第</w:t>
      </w:r>
      <w:r>
        <w:rPr>
          <w:rFonts w:hint="eastAsia" w:ascii="仿宋" w:hAnsi="仿宋" w:eastAsia="仿宋" w:cs="仿宋"/>
          <w:b/>
          <w:bCs/>
          <w:color w:val="000000"/>
          <w:kern w:val="0"/>
          <w:sz w:val="32"/>
          <w:szCs w:val="32"/>
          <w:highlight w:val="none"/>
          <w:u w:val="none"/>
          <w:lang w:eastAsia="zh-CN"/>
        </w:rPr>
        <w:t>二十八</w:t>
      </w:r>
      <w:r>
        <w:rPr>
          <w:rFonts w:hint="eastAsia" w:ascii="仿宋" w:hAnsi="仿宋" w:eastAsia="仿宋" w:cs="仿宋"/>
          <w:b/>
          <w:bCs/>
          <w:color w:val="000000"/>
          <w:kern w:val="0"/>
          <w:sz w:val="32"/>
          <w:szCs w:val="32"/>
          <w:highlight w:val="none"/>
          <w:u w:val="none"/>
        </w:rPr>
        <w:t>条</w:t>
      </w:r>
      <w:r>
        <w:rPr>
          <w:rFonts w:hint="eastAsia" w:ascii="仿宋" w:hAnsi="仿宋" w:eastAsia="仿宋" w:cs="仿宋"/>
          <w:b w:val="0"/>
          <w:bCs w:val="0"/>
          <w:color w:val="000000"/>
          <w:kern w:val="0"/>
          <w:sz w:val="32"/>
          <w:szCs w:val="32"/>
          <w:highlight w:val="none"/>
          <w:u w:val="none"/>
        </w:rPr>
        <w:t xml:space="preserve"> 最小变动价位是指合约的单位价格涨跌变动的最小值。</w:t>
      </w:r>
    </w:p>
    <w:p>
      <w:pPr>
        <w:keepNext w:val="0"/>
        <w:keepLines w:val="0"/>
        <w:pageBreakBefore w:val="0"/>
        <w:widowControl w:val="0"/>
        <w:kinsoku/>
        <w:wordWrap/>
        <w:overflowPunct/>
        <w:topLinePunct w:val="0"/>
        <w:autoSpaceDE/>
        <w:autoSpaceDN/>
        <w:bidi w:val="0"/>
        <w:adjustRightInd/>
        <w:snapToGrid w:val="0"/>
        <w:spacing w:beforeLines="0" w:line="600" w:lineRule="exact"/>
        <w:ind w:firstLine="642" w:firstLineChars="200"/>
        <w:jc w:val="both"/>
        <w:textAlignment w:val="auto"/>
        <w:rPr>
          <w:rFonts w:hint="default" w:ascii="仿宋" w:hAnsi="仿宋" w:eastAsia="仿宋" w:cs="仿宋"/>
          <w:b w:val="0"/>
          <w:bCs w:val="0"/>
          <w:color w:val="000000"/>
          <w:kern w:val="0"/>
          <w:sz w:val="32"/>
          <w:szCs w:val="32"/>
          <w:highlight w:val="none"/>
          <w:u w:val="none"/>
          <w:lang w:val="en-US" w:eastAsia="zh-CN"/>
        </w:rPr>
      </w:pPr>
      <w:r>
        <w:rPr>
          <w:rFonts w:hint="eastAsia" w:ascii="仿宋" w:hAnsi="仿宋" w:eastAsia="仿宋" w:cs="仿宋"/>
          <w:b/>
          <w:bCs/>
          <w:color w:val="000000"/>
          <w:kern w:val="0"/>
          <w:sz w:val="32"/>
          <w:szCs w:val="32"/>
          <w:highlight w:val="none"/>
          <w:u w:val="none"/>
        </w:rPr>
        <w:t>第</w:t>
      </w:r>
      <w:r>
        <w:rPr>
          <w:rFonts w:hint="eastAsia" w:ascii="仿宋" w:hAnsi="仿宋" w:eastAsia="仿宋" w:cs="仿宋"/>
          <w:b/>
          <w:bCs/>
          <w:strike w:val="0"/>
          <w:dstrike w:val="0"/>
          <w:color w:val="000000"/>
          <w:kern w:val="0"/>
          <w:sz w:val="32"/>
          <w:szCs w:val="32"/>
          <w:highlight w:val="none"/>
          <w:u w:val="none"/>
          <w:lang w:val="en-US" w:eastAsia="zh-CN"/>
        </w:rPr>
        <w:t>二十九</w:t>
      </w:r>
      <w:r>
        <w:rPr>
          <w:rFonts w:hint="eastAsia" w:ascii="仿宋" w:hAnsi="仿宋" w:eastAsia="仿宋" w:cs="仿宋"/>
          <w:b/>
          <w:bCs/>
          <w:color w:val="000000"/>
          <w:kern w:val="0"/>
          <w:sz w:val="32"/>
          <w:szCs w:val="32"/>
          <w:highlight w:val="none"/>
          <w:u w:val="none"/>
        </w:rPr>
        <w:t>条</w:t>
      </w:r>
      <w:r>
        <w:rPr>
          <w:rFonts w:hint="eastAsia" w:ascii="仿宋" w:hAnsi="仿宋" w:eastAsia="仿宋" w:cs="仿宋"/>
          <w:b w:val="0"/>
          <w:bCs w:val="0"/>
          <w:color w:val="000000"/>
          <w:kern w:val="0"/>
          <w:sz w:val="32"/>
          <w:szCs w:val="32"/>
          <w:highlight w:val="none"/>
          <w:u w:val="none"/>
        </w:rPr>
        <w:t xml:space="preserve"> 期货合约交割月份是指该合约规定进行交割的月份</w:t>
      </w:r>
      <w:r>
        <w:rPr>
          <w:rFonts w:hint="eastAsia" w:ascii="仿宋" w:hAnsi="仿宋" w:eastAsia="仿宋" w:cs="仿宋"/>
          <w:b w:val="0"/>
          <w:bCs w:val="0"/>
          <w:color w:val="000000"/>
          <w:kern w:val="0"/>
          <w:sz w:val="32"/>
          <w:szCs w:val="32"/>
          <w:highlight w:val="none"/>
          <w:u w:val="none"/>
          <w:lang w:val="en-US" w:eastAsia="zh-CN"/>
        </w:rPr>
        <w:t>。</w:t>
      </w:r>
    </w:p>
    <w:p>
      <w:pPr>
        <w:keepNext w:val="0"/>
        <w:keepLines w:val="0"/>
        <w:pageBreakBefore w:val="0"/>
        <w:widowControl w:val="0"/>
        <w:kinsoku/>
        <w:wordWrap/>
        <w:overflowPunct/>
        <w:topLinePunct w:val="0"/>
        <w:autoSpaceDE/>
        <w:autoSpaceDN/>
        <w:bidi w:val="0"/>
        <w:adjustRightInd/>
        <w:snapToGrid w:val="0"/>
        <w:spacing w:beforeLines="0" w:line="600" w:lineRule="exact"/>
        <w:ind w:firstLine="640" w:firstLineChars="200"/>
        <w:jc w:val="both"/>
        <w:textAlignment w:val="auto"/>
        <w:rPr>
          <w:rFonts w:hint="eastAsia" w:ascii="仿宋" w:hAnsi="仿宋" w:eastAsia="仿宋" w:cs="仿宋"/>
          <w:b w:val="0"/>
          <w:bCs w:val="0"/>
          <w:sz w:val="32"/>
          <w:szCs w:val="32"/>
          <w:highlight w:val="none"/>
          <w:u w:val="none"/>
        </w:rPr>
      </w:pPr>
      <w:r>
        <w:rPr>
          <w:rFonts w:hint="eastAsia" w:ascii="仿宋" w:hAnsi="仿宋" w:eastAsia="仿宋" w:cs="仿宋"/>
          <w:b w:val="0"/>
          <w:bCs w:val="0"/>
          <w:color w:val="000000"/>
          <w:kern w:val="0"/>
          <w:sz w:val="32"/>
          <w:szCs w:val="32"/>
          <w:highlight w:val="none"/>
          <w:u w:val="none"/>
        </w:rPr>
        <w:t>期权合约月份是指期权合约对应的标的物的</w:t>
      </w:r>
      <w:r>
        <w:rPr>
          <w:rFonts w:hint="eastAsia" w:ascii="仿宋" w:hAnsi="仿宋" w:eastAsia="仿宋"/>
          <w:b w:val="0"/>
          <w:bCs w:val="0"/>
          <w:kern w:val="0"/>
          <w:sz w:val="32"/>
          <w:szCs w:val="32"/>
          <w:highlight w:val="none"/>
          <w:u w:val="none"/>
          <w:shd w:val="clear" w:color="auto" w:fill="auto"/>
          <w:lang w:val="en-US" w:eastAsia="zh-CN"/>
        </w:rPr>
        <w:t>交割</w:t>
      </w:r>
      <w:r>
        <w:rPr>
          <w:rFonts w:hint="eastAsia" w:ascii="仿宋" w:hAnsi="仿宋" w:eastAsia="仿宋" w:cs="仿宋"/>
          <w:b w:val="0"/>
          <w:bCs w:val="0"/>
          <w:color w:val="000000"/>
          <w:kern w:val="0"/>
          <w:sz w:val="32"/>
          <w:szCs w:val="32"/>
          <w:highlight w:val="none"/>
          <w:u w:val="none"/>
        </w:rPr>
        <w:t>月份</w:t>
      </w:r>
      <w:r>
        <w:rPr>
          <w:rFonts w:hint="eastAsia" w:ascii="仿宋" w:hAnsi="仿宋" w:eastAsia="仿宋" w:cs="仿宋"/>
          <w:b w:val="0"/>
          <w:bCs w:val="0"/>
          <w:color w:val="000000"/>
          <w:kern w:val="0"/>
          <w:sz w:val="32"/>
          <w:szCs w:val="32"/>
          <w:highlight w:val="none"/>
          <w:u w:val="none"/>
          <w:lang w:eastAsia="zh-CN"/>
        </w:rPr>
        <w:t>。</w:t>
      </w:r>
    </w:p>
    <w:p>
      <w:pPr>
        <w:snapToGrid w:val="0"/>
        <w:spacing w:beforeLines="0" w:line="600" w:lineRule="exact"/>
        <w:ind w:firstLine="642" w:firstLineChars="200"/>
        <w:jc w:val="both"/>
        <w:rPr>
          <w:rFonts w:hint="eastAsia" w:ascii="仿宋" w:hAnsi="仿宋" w:eastAsia="仿宋" w:cs="仿宋"/>
          <w:b w:val="0"/>
          <w:bCs w:val="0"/>
          <w:color w:val="000000"/>
          <w:kern w:val="0"/>
          <w:sz w:val="32"/>
          <w:szCs w:val="32"/>
          <w:highlight w:val="none"/>
          <w:u w:val="none"/>
        </w:rPr>
      </w:pPr>
      <w:r>
        <w:rPr>
          <w:rFonts w:hint="eastAsia" w:ascii="仿宋" w:hAnsi="仿宋" w:eastAsia="仿宋" w:cs="仿宋"/>
          <w:b/>
          <w:bCs/>
          <w:color w:val="000000"/>
          <w:kern w:val="0"/>
          <w:sz w:val="32"/>
          <w:szCs w:val="32"/>
          <w:highlight w:val="none"/>
          <w:u w:val="none"/>
        </w:rPr>
        <w:t>第</w:t>
      </w:r>
      <w:r>
        <w:rPr>
          <w:rFonts w:hint="eastAsia" w:ascii="仿宋" w:hAnsi="仿宋" w:eastAsia="仿宋" w:cs="仿宋"/>
          <w:b/>
          <w:bCs/>
          <w:color w:val="000000"/>
          <w:kern w:val="0"/>
          <w:sz w:val="32"/>
          <w:szCs w:val="32"/>
          <w:highlight w:val="none"/>
          <w:u w:val="none"/>
          <w:lang w:eastAsia="zh-CN"/>
        </w:rPr>
        <w:t>三十</w:t>
      </w:r>
      <w:r>
        <w:rPr>
          <w:rFonts w:hint="eastAsia" w:ascii="仿宋" w:hAnsi="仿宋" w:eastAsia="仿宋" w:cs="仿宋"/>
          <w:b/>
          <w:bCs/>
          <w:color w:val="000000"/>
          <w:kern w:val="0"/>
          <w:sz w:val="32"/>
          <w:szCs w:val="32"/>
          <w:highlight w:val="none"/>
          <w:u w:val="none"/>
        </w:rPr>
        <w:t>条</w:t>
      </w:r>
      <w:r>
        <w:rPr>
          <w:rFonts w:hint="eastAsia" w:ascii="仿宋" w:hAnsi="仿宋" w:eastAsia="仿宋" w:cs="仿宋"/>
          <w:b w:val="0"/>
          <w:bCs w:val="0"/>
          <w:color w:val="000000"/>
          <w:kern w:val="0"/>
          <w:sz w:val="32"/>
          <w:szCs w:val="32"/>
          <w:highlight w:val="none"/>
          <w:u w:val="none"/>
        </w:rPr>
        <w:t xml:space="preserve"> 最后交易日是指按照合约规定进行交易的最后一个交易日。</w:t>
      </w:r>
    </w:p>
    <w:p>
      <w:pPr>
        <w:snapToGrid w:val="0"/>
        <w:spacing w:line="600" w:lineRule="exact"/>
        <w:ind w:firstLine="642" w:firstLineChars="200"/>
        <w:jc w:val="both"/>
        <w:rPr>
          <w:rFonts w:hint="eastAsia" w:ascii="仿宋" w:hAnsi="仿宋" w:eastAsia="仿宋" w:cs="仿宋"/>
          <w:b w:val="0"/>
          <w:bCs w:val="0"/>
          <w:color w:val="000000"/>
          <w:kern w:val="0"/>
          <w:sz w:val="32"/>
          <w:szCs w:val="32"/>
          <w:highlight w:val="none"/>
          <w:u w:val="none"/>
        </w:rPr>
      </w:pPr>
      <w:r>
        <w:rPr>
          <w:rFonts w:hint="eastAsia" w:ascii="仿宋" w:hAnsi="仿宋" w:eastAsia="仿宋" w:cs="仿宋"/>
          <w:b/>
          <w:bCs/>
          <w:color w:val="000000"/>
          <w:kern w:val="0"/>
          <w:sz w:val="32"/>
          <w:szCs w:val="32"/>
          <w:highlight w:val="none"/>
          <w:u w:val="none"/>
        </w:rPr>
        <w:t>第三十</w:t>
      </w:r>
      <w:r>
        <w:rPr>
          <w:rFonts w:hint="eastAsia" w:ascii="仿宋" w:hAnsi="仿宋" w:eastAsia="仿宋" w:cs="仿宋"/>
          <w:b/>
          <w:bCs/>
          <w:color w:val="000000"/>
          <w:kern w:val="0"/>
          <w:sz w:val="32"/>
          <w:szCs w:val="32"/>
          <w:highlight w:val="none"/>
          <w:u w:val="none"/>
          <w:lang w:val="en-US" w:eastAsia="zh-CN"/>
        </w:rPr>
        <w:t>一</w:t>
      </w:r>
      <w:r>
        <w:rPr>
          <w:rFonts w:hint="eastAsia" w:ascii="仿宋" w:hAnsi="仿宋" w:eastAsia="仿宋" w:cs="仿宋"/>
          <w:b/>
          <w:bCs/>
          <w:color w:val="000000"/>
          <w:kern w:val="0"/>
          <w:sz w:val="32"/>
          <w:szCs w:val="32"/>
          <w:highlight w:val="none"/>
          <w:u w:val="none"/>
        </w:rPr>
        <w:t>条</w:t>
      </w:r>
      <w:r>
        <w:rPr>
          <w:rFonts w:hint="eastAsia" w:ascii="仿宋" w:hAnsi="仿宋" w:eastAsia="仿宋" w:cs="仿宋"/>
          <w:b w:val="0"/>
          <w:bCs w:val="0"/>
          <w:color w:val="000000"/>
          <w:kern w:val="0"/>
          <w:sz w:val="32"/>
          <w:szCs w:val="32"/>
          <w:highlight w:val="none"/>
          <w:u w:val="none"/>
        </w:rPr>
        <w:t xml:space="preserve"> </w:t>
      </w:r>
      <w:r>
        <w:rPr>
          <w:rFonts w:hint="default" w:ascii="仿宋" w:hAnsi="仿宋" w:eastAsia="仿宋"/>
          <w:b w:val="0"/>
          <w:bCs w:val="0"/>
          <w:kern w:val="0"/>
          <w:sz w:val="32"/>
          <w:szCs w:val="32"/>
          <w:highlight w:val="none"/>
          <w:u w:val="none"/>
          <w:shd w:val="clear" w:color="auto" w:fill="auto"/>
          <w:lang w:val="en-US" w:eastAsia="zh-CN"/>
        </w:rPr>
        <w:t>交易单位是指每手合约的标的物数量</w:t>
      </w:r>
      <w:r>
        <w:rPr>
          <w:rFonts w:hint="eastAsia" w:ascii="仿宋" w:hAnsi="仿宋" w:eastAsia="仿宋"/>
          <w:b w:val="0"/>
          <w:bCs w:val="0"/>
          <w:kern w:val="0"/>
          <w:sz w:val="32"/>
          <w:szCs w:val="32"/>
          <w:highlight w:val="none"/>
          <w:u w:val="none"/>
          <w:shd w:val="clear" w:color="auto" w:fill="auto"/>
          <w:lang w:val="en-US" w:eastAsia="zh-CN"/>
        </w:rPr>
        <w:t>。</w:t>
      </w:r>
      <w:r>
        <w:rPr>
          <w:rFonts w:hint="eastAsia" w:ascii="仿宋" w:hAnsi="仿宋" w:eastAsia="仿宋" w:cs="仿宋"/>
          <w:b w:val="0"/>
          <w:bCs w:val="0"/>
          <w:color w:val="000000"/>
          <w:kern w:val="0"/>
          <w:sz w:val="32"/>
          <w:szCs w:val="32"/>
          <w:highlight w:val="none"/>
          <w:u w:val="none"/>
        </w:rPr>
        <w:t>期货交易</w:t>
      </w:r>
      <w:r>
        <w:rPr>
          <w:rFonts w:hint="eastAsia" w:ascii="仿宋" w:hAnsi="仿宋" w:eastAsia="仿宋" w:cs="仿宋"/>
          <w:b w:val="0"/>
          <w:bCs w:val="0"/>
          <w:strike w:val="0"/>
          <w:dstrike w:val="0"/>
          <w:color w:val="000000"/>
          <w:kern w:val="0"/>
          <w:sz w:val="32"/>
          <w:szCs w:val="32"/>
          <w:highlight w:val="none"/>
          <w:u w:val="none"/>
          <w:lang w:eastAsia="zh-CN"/>
        </w:rPr>
        <w:t>应当</w:t>
      </w:r>
      <w:r>
        <w:rPr>
          <w:rFonts w:hint="eastAsia" w:ascii="仿宋" w:hAnsi="仿宋" w:eastAsia="仿宋" w:cs="仿宋"/>
          <w:b w:val="0"/>
          <w:bCs w:val="0"/>
          <w:color w:val="000000"/>
          <w:kern w:val="0"/>
          <w:sz w:val="32"/>
          <w:szCs w:val="32"/>
          <w:highlight w:val="none"/>
          <w:u w:val="none"/>
        </w:rPr>
        <w:t>以“一手”的整数倍进行，不同交易品种</w:t>
      </w:r>
      <w:r>
        <w:rPr>
          <w:rFonts w:hint="default" w:ascii="仿宋" w:hAnsi="仿宋" w:eastAsia="仿宋"/>
          <w:b w:val="0"/>
          <w:bCs w:val="0"/>
          <w:kern w:val="0"/>
          <w:sz w:val="32"/>
          <w:szCs w:val="32"/>
          <w:highlight w:val="none"/>
          <w:u w:val="none"/>
          <w:shd w:val="clear" w:color="auto" w:fill="auto"/>
          <w:lang w:val="en-US" w:eastAsia="zh-CN"/>
        </w:rPr>
        <w:t>的交易单位</w:t>
      </w:r>
      <w:r>
        <w:rPr>
          <w:rFonts w:hint="eastAsia" w:ascii="仿宋" w:hAnsi="仿宋" w:eastAsia="仿宋" w:cs="仿宋"/>
          <w:b w:val="0"/>
          <w:bCs w:val="0"/>
          <w:color w:val="000000"/>
          <w:kern w:val="0"/>
          <w:sz w:val="32"/>
          <w:szCs w:val="32"/>
          <w:highlight w:val="none"/>
          <w:u w:val="none"/>
        </w:rPr>
        <w:t>在该品种的合约中载明。</w:t>
      </w:r>
    </w:p>
    <w:p>
      <w:pPr>
        <w:snapToGrid w:val="0"/>
        <w:spacing w:line="600" w:lineRule="exact"/>
        <w:ind w:firstLine="642" w:firstLineChars="200"/>
        <w:jc w:val="both"/>
        <w:rPr>
          <w:rFonts w:hint="eastAsia" w:ascii="仿宋" w:hAnsi="仿宋" w:eastAsia="仿宋" w:cs="仿宋"/>
          <w:b w:val="0"/>
          <w:bCs w:val="0"/>
          <w:color w:val="000000"/>
          <w:kern w:val="0"/>
          <w:sz w:val="32"/>
          <w:szCs w:val="32"/>
          <w:highlight w:val="none"/>
          <w:u w:val="none"/>
        </w:rPr>
      </w:pPr>
      <w:r>
        <w:rPr>
          <w:rFonts w:hint="eastAsia" w:ascii="仿宋" w:hAnsi="仿宋" w:eastAsia="仿宋" w:cs="仿宋"/>
          <w:b/>
          <w:bCs/>
          <w:color w:val="000000"/>
          <w:kern w:val="0"/>
          <w:sz w:val="32"/>
          <w:szCs w:val="32"/>
          <w:highlight w:val="none"/>
          <w:u w:val="none"/>
        </w:rPr>
        <w:t>第三十</w:t>
      </w:r>
      <w:r>
        <w:rPr>
          <w:rFonts w:hint="eastAsia" w:ascii="仿宋" w:hAnsi="仿宋" w:eastAsia="仿宋" w:cs="仿宋"/>
          <w:b/>
          <w:bCs/>
          <w:color w:val="000000"/>
          <w:kern w:val="0"/>
          <w:sz w:val="32"/>
          <w:szCs w:val="32"/>
          <w:highlight w:val="none"/>
          <w:u w:val="none"/>
          <w:lang w:val="en-US" w:eastAsia="zh-CN"/>
        </w:rPr>
        <w:t>二</w:t>
      </w:r>
      <w:r>
        <w:rPr>
          <w:rFonts w:hint="eastAsia" w:ascii="仿宋" w:hAnsi="仿宋" w:eastAsia="仿宋" w:cs="仿宋"/>
          <w:b/>
          <w:bCs/>
          <w:color w:val="000000"/>
          <w:kern w:val="0"/>
          <w:sz w:val="32"/>
          <w:szCs w:val="32"/>
          <w:highlight w:val="none"/>
          <w:u w:val="none"/>
        </w:rPr>
        <w:t>条</w:t>
      </w:r>
      <w:r>
        <w:rPr>
          <w:rFonts w:hint="eastAsia" w:ascii="仿宋" w:hAnsi="仿宋" w:eastAsia="仿宋" w:cs="仿宋"/>
          <w:b w:val="0"/>
          <w:bCs w:val="0"/>
          <w:color w:val="000000"/>
          <w:kern w:val="0"/>
          <w:sz w:val="32"/>
          <w:szCs w:val="32"/>
          <w:highlight w:val="none"/>
          <w:u w:val="none"/>
        </w:rPr>
        <w:t xml:space="preserve"> 合约以人民币或者交易所规定的其他货币计价。采用人民币计价时，计价单位为元。</w:t>
      </w:r>
    </w:p>
    <w:p>
      <w:pPr>
        <w:snapToGrid w:val="0"/>
        <w:spacing w:line="600" w:lineRule="exact"/>
        <w:ind w:firstLine="642" w:firstLineChars="200"/>
        <w:jc w:val="both"/>
        <w:rPr>
          <w:rFonts w:hint="eastAsia" w:ascii="仿宋" w:hAnsi="仿宋" w:eastAsia="仿宋" w:cs="仿宋"/>
          <w:b w:val="0"/>
          <w:bCs w:val="0"/>
          <w:color w:val="000000"/>
          <w:kern w:val="0"/>
          <w:sz w:val="32"/>
          <w:szCs w:val="32"/>
          <w:highlight w:val="none"/>
          <w:u w:val="none"/>
          <w:lang w:val="en-US" w:eastAsia="zh-CN"/>
        </w:rPr>
      </w:pPr>
      <w:r>
        <w:rPr>
          <w:rFonts w:hint="eastAsia" w:ascii="仿宋" w:hAnsi="仿宋" w:eastAsia="仿宋" w:cs="仿宋"/>
          <w:b/>
          <w:bCs/>
          <w:color w:val="000000"/>
          <w:kern w:val="0"/>
          <w:sz w:val="32"/>
          <w:szCs w:val="32"/>
          <w:highlight w:val="none"/>
          <w:u w:val="none"/>
          <w:lang w:val="en-US" w:eastAsia="zh-CN"/>
        </w:rPr>
        <w:t>第三十三条</w:t>
      </w:r>
      <w:r>
        <w:rPr>
          <w:rFonts w:hint="eastAsia" w:ascii="仿宋" w:hAnsi="仿宋" w:eastAsia="仿宋" w:cs="仿宋"/>
          <w:b w:val="0"/>
          <w:bCs w:val="0"/>
          <w:color w:val="000000"/>
          <w:kern w:val="0"/>
          <w:sz w:val="32"/>
          <w:szCs w:val="32"/>
          <w:highlight w:val="none"/>
          <w:u w:val="none"/>
          <w:lang w:val="en-US" w:eastAsia="zh-CN"/>
        </w:rPr>
        <w:t xml:space="preserve"> 期货合约的交割标准品、替代品及升贴水由交易所在期货合约或者业务规则中载明。</w:t>
      </w:r>
    </w:p>
    <w:p>
      <w:pPr>
        <w:snapToGrid w:val="0"/>
        <w:spacing w:line="600" w:lineRule="exact"/>
        <w:ind w:firstLine="642" w:firstLineChars="200"/>
        <w:jc w:val="both"/>
        <w:rPr>
          <w:rFonts w:hint="eastAsia" w:ascii="仿宋" w:hAnsi="仿宋" w:eastAsia="仿宋" w:cs="仿宋"/>
          <w:b w:val="0"/>
          <w:bCs w:val="0"/>
          <w:color w:val="000000"/>
          <w:kern w:val="0"/>
          <w:sz w:val="32"/>
          <w:szCs w:val="32"/>
          <w:highlight w:val="none"/>
          <w:u w:val="none"/>
          <w:lang w:val="en-US" w:eastAsia="zh-CN"/>
        </w:rPr>
      </w:pPr>
      <w:r>
        <w:rPr>
          <w:rFonts w:hint="eastAsia" w:ascii="仿宋" w:hAnsi="仿宋" w:eastAsia="仿宋" w:cs="仿宋"/>
          <w:b/>
          <w:bCs/>
          <w:color w:val="000000"/>
          <w:kern w:val="0"/>
          <w:sz w:val="32"/>
          <w:szCs w:val="32"/>
          <w:highlight w:val="none"/>
          <w:u w:val="none"/>
          <w:lang w:val="en-US" w:eastAsia="zh-CN"/>
        </w:rPr>
        <w:t>第三十四条</w:t>
      </w:r>
      <w:r>
        <w:rPr>
          <w:rFonts w:hint="eastAsia" w:ascii="仿宋" w:hAnsi="仿宋" w:eastAsia="仿宋" w:cs="仿宋"/>
          <w:b w:val="0"/>
          <w:bCs w:val="0"/>
          <w:color w:val="000000"/>
          <w:kern w:val="0"/>
          <w:sz w:val="32"/>
          <w:szCs w:val="32"/>
          <w:highlight w:val="none"/>
          <w:u w:val="none"/>
          <w:lang w:val="en-US" w:eastAsia="zh-CN"/>
        </w:rPr>
        <w:t xml:space="preserve"> 非基准交割地点交割与基准交割地点交割的升贴水标准由交易所另行规定。</w:t>
      </w:r>
    </w:p>
    <w:p>
      <w:pPr>
        <w:numPr>
          <w:ilvl w:val="0"/>
          <w:numId w:val="0"/>
        </w:numPr>
        <w:spacing w:line="600" w:lineRule="exact"/>
        <w:ind w:firstLine="642" w:firstLineChars="200"/>
        <w:jc w:val="both"/>
        <w:rPr>
          <w:rFonts w:hint="default" w:ascii="仿宋" w:hAnsi="仿宋" w:eastAsia="仿宋"/>
          <w:b w:val="0"/>
          <w:bCs w:val="0"/>
          <w:kern w:val="0"/>
          <w:sz w:val="32"/>
          <w:szCs w:val="32"/>
          <w:highlight w:val="none"/>
          <w:u w:val="none"/>
          <w:shd w:val="clear" w:color="auto" w:fill="auto"/>
          <w:lang w:val="en-US" w:eastAsia="zh-CN"/>
        </w:rPr>
      </w:pPr>
      <w:r>
        <w:rPr>
          <w:rFonts w:hint="eastAsia" w:ascii="仿宋" w:hAnsi="仿宋" w:eastAsia="仿宋"/>
          <w:b/>
          <w:bCs/>
          <w:kern w:val="0"/>
          <w:sz w:val="32"/>
          <w:szCs w:val="32"/>
          <w:highlight w:val="none"/>
          <w:u w:val="none"/>
          <w:shd w:val="clear" w:color="auto" w:fill="auto"/>
          <w:lang w:val="en-US" w:eastAsia="zh-CN"/>
        </w:rPr>
        <w:t>第三十五条</w:t>
      </w:r>
      <w:r>
        <w:rPr>
          <w:rFonts w:hint="eastAsia" w:ascii="仿宋" w:hAnsi="仿宋" w:eastAsia="仿宋"/>
          <w:b w:val="0"/>
          <w:bCs w:val="0"/>
          <w:kern w:val="0"/>
          <w:sz w:val="32"/>
          <w:szCs w:val="32"/>
          <w:highlight w:val="none"/>
          <w:u w:val="none"/>
          <w:shd w:val="clear" w:color="auto" w:fill="auto"/>
          <w:lang w:val="en-US" w:eastAsia="zh-CN"/>
        </w:rPr>
        <w:t xml:space="preserve"> </w:t>
      </w:r>
      <w:r>
        <w:rPr>
          <w:rFonts w:hint="default" w:ascii="仿宋" w:hAnsi="仿宋" w:eastAsia="仿宋"/>
          <w:b w:val="0"/>
          <w:bCs w:val="0"/>
          <w:kern w:val="0"/>
          <w:sz w:val="32"/>
          <w:szCs w:val="32"/>
          <w:highlight w:val="none"/>
          <w:u w:val="none"/>
          <w:shd w:val="clear" w:color="auto" w:fill="auto"/>
          <w:lang w:val="en-US" w:eastAsia="zh-CN"/>
        </w:rPr>
        <w:t>境内特定品种</w:t>
      </w:r>
      <w:r>
        <w:rPr>
          <w:rFonts w:hint="eastAsia" w:ascii="仿宋" w:hAnsi="仿宋" w:eastAsia="仿宋"/>
          <w:b w:val="0"/>
          <w:bCs w:val="0"/>
          <w:kern w:val="0"/>
          <w:sz w:val="32"/>
          <w:szCs w:val="32"/>
          <w:highlight w:val="none"/>
          <w:u w:val="none"/>
          <w:shd w:val="clear" w:color="auto" w:fill="auto"/>
          <w:lang w:val="en-US" w:eastAsia="zh-CN"/>
        </w:rPr>
        <w:t>由</w:t>
      </w:r>
      <w:r>
        <w:rPr>
          <w:rFonts w:hint="default" w:ascii="仿宋" w:hAnsi="仿宋" w:eastAsia="仿宋"/>
          <w:b w:val="0"/>
          <w:bCs w:val="0"/>
          <w:kern w:val="0"/>
          <w:sz w:val="32"/>
          <w:szCs w:val="32"/>
          <w:highlight w:val="none"/>
          <w:u w:val="none"/>
          <w:shd w:val="clear" w:color="auto" w:fill="auto"/>
          <w:lang w:val="en-US" w:eastAsia="zh-CN"/>
        </w:rPr>
        <w:t>中国证监会确定并公布。</w:t>
      </w:r>
    </w:p>
    <w:p>
      <w:pPr>
        <w:snapToGrid w:val="0"/>
        <w:spacing w:line="600" w:lineRule="exact"/>
        <w:jc w:val="center"/>
        <w:rPr>
          <w:rFonts w:hint="eastAsia" w:ascii="仿宋" w:hAnsi="仿宋" w:eastAsia="仿宋" w:cs="仿宋"/>
          <w:b/>
          <w:bCs/>
          <w:color w:val="000000"/>
          <w:kern w:val="0"/>
          <w:sz w:val="32"/>
          <w:szCs w:val="32"/>
          <w:highlight w:val="none"/>
          <w:u w:val="none"/>
        </w:rPr>
      </w:pPr>
      <w:r>
        <w:rPr>
          <w:rFonts w:hint="eastAsia" w:ascii="仿宋" w:hAnsi="仿宋" w:eastAsia="仿宋" w:cs="仿宋"/>
          <w:b/>
          <w:bCs/>
          <w:color w:val="000000"/>
          <w:kern w:val="0"/>
          <w:sz w:val="32"/>
          <w:szCs w:val="32"/>
          <w:highlight w:val="none"/>
          <w:u w:val="none"/>
        </w:rPr>
        <w:t>第四节 基本交易制度</w:t>
      </w:r>
    </w:p>
    <w:p>
      <w:pPr>
        <w:widowControl/>
        <w:snapToGrid w:val="0"/>
        <w:spacing w:line="600" w:lineRule="exact"/>
        <w:ind w:firstLine="642" w:firstLineChars="200"/>
        <w:jc w:val="both"/>
        <w:rPr>
          <w:rFonts w:hint="eastAsia" w:ascii="仿宋" w:hAnsi="仿宋" w:eastAsia="仿宋" w:cs="仿宋"/>
          <w:b w:val="0"/>
          <w:bCs w:val="0"/>
          <w:color w:val="000000"/>
          <w:kern w:val="0"/>
          <w:sz w:val="32"/>
          <w:szCs w:val="32"/>
          <w:highlight w:val="none"/>
          <w:u w:val="none"/>
        </w:rPr>
      </w:pPr>
      <w:r>
        <w:rPr>
          <w:rFonts w:hint="eastAsia" w:ascii="仿宋" w:hAnsi="仿宋" w:eastAsia="仿宋" w:cs="仿宋"/>
          <w:b/>
          <w:bCs/>
          <w:color w:val="000000"/>
          <w:kern w:val="0"/>
          <w:sz w:val="32"/>
          <w:szCs w:val="32"/>
          <w:highlight w:val="none"/>
          <w:u w:val="none"/>
        </w:rPr>
        <w:t>第三十</w:t>
      </w:r>
      <w:r>
        <w:rPr>
          <w:rFonts w:hint="eastAsia" w:ascii="仿宋" w:hAnsi="仿宋" w:eastAsia="仿宋" w:cs="仿宋"/>
          <w:b/>
          <w:bCs/>
          <w:color w:val="000000"/>
          <w:kern w:val="0"/>
          <w:sz w:val="32"/>
          <w:szCs w:val="32"/>
          <w:highlight w:val="none"/>
          <w:u w:val="none"/>
          <w:lang w:eastAsia="zh-CN"/>
        </w:rPr>
        <w:t>六</w:t>
      </w:r>
      <w:r>
        <w:rPr>
          <w:rFonts w:hint="eastAsia" w:ascii="仿宋" w:hAnsi="仿宋" w:eastAsia="仿宋" w:cs="仿宋"/>
          <w:b/>
          <w:bCs/>
          <w:color w:val="000000"/>
          <w:kern w:val="0"/>
          <w:sz w:val="32"/>
          <w:szCs w:val="32"/>
          <w:highlight w:val="none"/>
          <w:u w:val="none"/>
        </w:rPr>
        <w:t>条</w:t>
      </w:r>
      <w:r>
        <w:rPr>
          <w:rFonts w:hint="eastAsia" w:ascii="仿宋" w:hAnsi="仿宋" w:eastAsia="仿宋" w:cs="仿宋"/>
          <w:b w:val="0"/>
          <w:bCs w:val="0"/>
          <w:color w:val="000000"/>
          <w:kern w:val="0"/>
          <w:sz w:val="32"/>
          <w:szCs w:val="32"/>
          <w:highlight w:val="none"/>
          <w:u w:val="none"/>
        </w:rPr>
        <w:t xml:space="preserve"> </w:t>
      </w:r>
      <w:r>
        <w:rPr>
          <w:rFonts w:hint="eastAsia" w:ascii="仿宋" w:hAnsi="仿宋" w:eastAsia="仿宋" w:cs="仿宋"/>
          <w:b w:val="0"/>
          <w:bCs w:val="0"/>
          <w:strike w:val="0"/>
          <w:dstrike w:val="0"/>
          <w:color w:val="000000"/>
          <w:kern w:val="0"/>
          <w:sz w:val="32"/>
          <w:szCs w:val="32"/>
          <w:highlight w:val="none"/>
          <w:u w:val="none"/>
        </w:rPr>
        <w:t>交易</w:t>
      </w:r>
      <w:r>
        <w:rPr>
          <w:rFonts w:hint="eastAsia" w:ascii="仿宋" w:hAnsi="仿宋" w:eastAsia="仿宋" w:cs="仿宋"/>
          <w:b w:val="0"/>
          <w:bCs w:val="0"/>
          <w:strike w:val="0"/>
          <w:dstrike w:val="0"/>
          <w:color w:val="000000"/>
          <w:kern w:val="0"/>
          <w:sz w:val="32"/>
          <w:szCs w:val="32"/>
          <w:highlight w:val="none"/>
          <w:u w:val="none"/>
          <w:lang w:eastAsia="zh-CN"/>
        </w:rPr>
        <w:t>所</w:t>
      </w:r>
      <w:r>
        <w:rPr>
          <w:rFonts w:hint="eastAsia" w:ascii="仿宋" w:hAnsi="仿宋" w:eastAsia="仿宋" w:cs="仿宋"/>
          <w:b w:val="0"/>
          <w:bCs w:val="0"/>
          <w:color w:val="000000"/>
          <w:kern w:val="0"/>
          <w:sz w:val="32"/>
          <w:szCs w:val="32"/>
          <w:highlight w:val="none"/>
          <w:u w:val="none"/>
        </w:rPr>
        <w:t>实行涨跌停板制度。合约在一个交易日中的交易价格不得高于或者低于规定的涨跌幅度，超过该涨跌幅度的报价视为无效，不能成交。</w:t>
      </w:r>
    </w:p>
    <w:p>
      <w:pPr>
        <w:numPr>
          <w:ilvl w:val="0"/>
          <w:numId w:val="0"/>
        </w:numPr>
        <w:spacing w:line="600" w:lineRule="exact"/>
        <w:ind w:leftChars="0" w:firstLine="640" w:firstLineChars="200"/>
        <w:jc w:val="both"/>
        <w:rPr>
          <w:rFonts w:hint="eastAsia" w:ascii="仿宋" w:hAnsi="仿宋" w:eastAsia="仿宋" w:cs="仿宋"/>
          <w:b w:val="0"/>
          <w:bCs w:val="0"/>
          <w:color w:val="000000"/>
          <w:kern w:val="0"/>
          <w:sz w:val="32"/>
          <w:szCs w:val="32"/>
          <w:highlight w:val="none"/>
          <w:u w:val="none"/>
        </w:rPr>
      </w:pPr>
      <w:r>
        <w:rPr>
          <w:rFonts w:hint="default" w:ascii="仿宋" w:hAnsi="仿宋" w:eastAsia="仿宋"/>
          <w:b w:val="0"/>
          <w:bCs w:val="0"/>
          <w:kern w:val="0"/>
          <w:sz w:val="32"/>
          <w:szCs w:val="32"/>
          <w:highlight w:val="none"/>
          <w:u w:val="none"/>
          <w:shd w:val="clear" w:color="auto" w:fill="auto"/>
          <w:lang w:val="en-US" w:eastAsia="zh-CN"/>
        </w:rPr>
        <w:t>涨跌停板幅度由交易所设定，交易所可以根据市场情况调整各合约涨跌停板幅度。</w:t>
      </w:r>
    </w:p>
    <w:p>
      <w:pPr>
        <w:widowControl/>
        <w:snapToGrid w:val="0"/>
        <w:spacing w:line="600" w:lineRule="exact"/>
        <w:ind w:firstLine="642" w:firstLineChars="200"/>
        <w:jc w:val="both"/>
        <w:rPr>
          <w:rFonts w:hint="eastAsia" w:ascii="仿宋" w:hAnsi="仿宋" w:eastAsia="仿宋" w:cs="仿宋"/>
          <w:b w:val="0"/>
          <w:bCs w:val="0"/>
          <w:color w:val="000000"/>
          <w:kern w:val="0"/>
          <w:sz w:val="32"/>
          <w:szCs w:val="32"/>
          <w:highlight w:val="none"/>
          <w:u w:val="none"/>
        </w:rPr>
      </w:pPr>
      <w:r>
        <w:rPr>
          <w:rFonts w:hint="eastAsia" w:ascii="仿宋" w:hAnsi="仿宋" w:eastAsia="仿宋" w:cs="仿宋"/>
          <w:b/>
          <w:bCs/>
          <w:color w:val="000000"/>
          <w:kern w:val="0"/>
          <w:sz w:val="32"/>
          <w:szCs w:val="32"/>
          <w:highlight w:val="none"/>
          <w:u w:val="none"/>
        </w:rPr>
        <w:t>第三十</w:t>
      </w:r>
      <w:r>
        <w:rPr>
          <w:rFonts w:hint="eastAsia" w:ascii="仿宋" w:hAnsi="仿宋" w:eastAsia="仿宋" w:cs="仿宋"/>
          <w:b/>
          <w:bCs/>
          <w:color w:val="000000"/>
          <w:kern w:val="0"/>
          <w:sz w:val="32"/>
          <w:szCs w:val="32"/>
          <w:highlight w:val="none"/>
          <w:u w:val="none"/>
          <w:lang w:eastAsia="zh-CN"/>
        </w:rPr>
        <w:t>七</w:t>
      </w:r>
      <w:r>
        <w:rPr>
          <w:rFonts w:hint="eastAsia" w:ascii="仿宋" w:hAnsi="仿宋" w:eastAsia="仿宋" w:cs="仿宋"/>
          <w:b/>
          <w:bCs/>
          <w:color w:val="000000"/>
          <w:kern w:val="0"/>
          <w:sz w:val="32"/>
          <w:szCs w:val="32"/>
          <w:highlight w:val="none"/>
          <w:u w:val="none"/>
        </w:rPr>
        <w:t>条</w:t>
      </w:r>
      <w:r>
        <w:rPr>
          <w:rFonts w:hint="eastAsia" w:ascii="仿宋" w:hAnsi="仿宋" w:eastAsia="仿宋" w:cs="仿宋"/>
          <w:b w:val="0"/>
          <w:bCs w:val="0"/>
          <w:color w:val="000000"/>
          <w:kern w:val="0"/>
          <w:sz w:val="32"/>
          <w:szCs w:val="32"/>
          <w:highlight w:val="none"/>
          <w:u w:val="none"/>
        </w:rPr>
        <w:t xml:space="preserve"> 期货持仓可以通过期货转现货的方式了结。持有同一交割月份期货合约的双方，可以在达成现货买卖协议后，共同向交易所提出申请，将各自持仓按双方达成、符合有关</w:t>
      </w:r>
      <w:r>
        <w:rPr>
          <w:rFonts w:hint="eastAsia" w:ascii="仿宋" w:hAnsi="仿宋" w:eastAsia="仿宋" w:cs="仿宋"/>
          <w:b w:val="0"/>
          <w:bCs w:val="0"/>
          <w:strike w:val="0"/>
          <w:dstrike w:val="0"/>
          <w:color w:val="000000"/>
          <w:kern w:val="0"/>
          <w:sz w:val="32"/>
          <w:szCs w:val="32"/>
          <w:highlight w:val="none"/>
          <w:u w:val="none"/>
          <w:lang w:eastAsia="zh-CN"/>
        </w:rPr>
        <w:t>业务规则</w:t>
      </w:r>
      <w:r>
        <w:rPr>
          <w:rFonts w:hint="eastAsia" w:ascii="仿宋" w:hAnsi="仿宋" w:eastAsia="仿宋" w:cs="仿宋"/>
          <w:b w:val="0"/>
          <w:bCs w:val="0"/>
          <w:color w:val="000000"/>
          <w:kern w:val="0"/>
          <w:sz w:val="32"/>
          <w:szCs w:val="32"/>
          <w:highlight w:val="none"/>
          <w:u w:val="none"/>
        </w:rPr>
        <w:t>规定的平仓价格由交易所代为平仓。同时双方按达成的现货买卖协议进行现货交换。</w:t>
      </w:r>
    </w:p>
    <w:p>
      <w:pPr>
        <w:keepNext w:val="0"/>
        <w:keepLines w:val="0"/>
        <w:pageBreakBefore w:val="0"/>
        <w:widowControl/>
        <w:kinsoku/>
        <w:wordWrap/>
        <w:overflowPunct/>
        <w:topLinePunct w:val="0"/>
        <w:autoSpaceDE/>
        <w:autoSpaceDN/>
        <w:bidi w:val="0"/>
        <w:adjustRightInd w:val="0"/>
        <w:snapToGrid w:val="0"/>
        <w:spacing w:line="600" w:lineRule="exact"/>
        <w:ind w:firstLine="642" w:firstLineChars="200"/>
        <w:jc w:val="both"/>
        <w:textAlignment w:val="auto"/>
        <w:rPr>
          <w:rFonts w:ascii="仿宋" w:hAnsi="仿宋" w:eastAsia="仿宋" w:cs="Times New Roman"/>
          <w:b w:val="0"/>
          <w:bCs w:val="0"/>
          <w:color w:val="000000"/>
          <w:kern w:val="0"/>
          <w:sz w:val="32"/>
          <w:szCs w:val="32"/>
          <w:highlight w:val="none"/>
          <w:u w:val="none"/>
        </w:rPr>
      </w:pPr>
      <w:r>
        <w:rPr>
          <w:rFonts w:hint="eastAsia" w:ascii="仿宋" w:hAnsi="仿宋" w:eastAsia="仿宋" w:cs="Times New Roman"/>
          <w:b/>
          <w:bCs/>
          <w:color w:val="000000"/>
          <w:kern w:val="0"/>
          <w:sz w:val="32"/>
          <w:szCs w:val="32"/>
          <w:highlight w:val="none"/>
          <w:u w:val="none"/>
        </w:rPr>
        <w:t>第</w:t>
      </w:r>
      <w:r>
        <w:rPr>
          <w:rFonts w:hint="eastAsia" w:ascii="仿宋" w:hAnsi="仿宋" w:eastAsia="仿宋" w:cs="Times New Roman"/>
          <w:b/>
          <w:bCs/>
          <w:color w:val="000000"/>
          <w:kern w:val="0"/>
          <w:sz w:val="32"/>
          <w:szCs w:val="32"/>
          <w:highlight w:val="none"/>
          <w:u w:val="none"/>
          <w:lang w:eastAsia="zh-CN"/>
        </w:rPr>
        <w:t>三十八</w:t>
      </w:r>
      <w:r>
        <w:rPr>
          <w:rFonts w:hint="eastAsia" w:ascii="仿宋" w:hAnsi="仿宋" w:eastAsia="仿宋" w:cs="Times New Roman"/>
          <w:b/>
          <w:bCs/>
          <w:color w:val="000000"/>
          <w:kern w:val="0"/>
          <w:sz w:val="32"/>
          <w:szCs w:val="32"/>
          <w:highlight w:val="none"/>
          <w:u w:val="none"/>
        </w:rPr>
        <w:t>条</w:t>
      </w:r>
      <w:r>
        <w:rPr>
          <w:rFonts w:hint="eastAsia" w:ascii="仿宋" w:hAnsi="仿宋" w:eastAsia="仿宋" w:cs="Times New Roman"/>
          <w:b w:val="0"/>
          <w:bCs w:val="0"/>
          <w:color w:val="000000"/>
          <w:kern w:val="0"/>
          <w:sz w:val="32"/>
          <w:szCs w:val="32"/>
          <w:highlight w:val="none"/>
          <w:u w:val="none"/>
        </w:rPr>
        <w:t xml:space="preserve"> 交易所对程序化交易进行监管。进行程序化交易的非期货公司会员、境外特殊非经纪参与者和客户应当按照</w:t>
      </w:r>
      <w:r>
        <w:rPr>
          <w:rFonts w:hint="default" w:ascii="仿宋" w:hAnsi="仿宋" w:eastAsia="仿宋"/>
          <w:b w:val="0"/>
          <w:bCs w:val="0"/>
          <w:kern w:val="0"/>
          <w:sz w:val="32"/>
          <w:szCs w:val="32"/>
          <w:highlight w:val="none"/>
          <w:u w:val="none"/>
          <w:shd w:val="clear" w:color="auto" w:fill="auto"/>
          <w:lang w:val="en-US" w:eastAsia="zh-CN"/>
        </w:rPr>
        <w:t>中国证监会和</w:t>
      </w:r>
      <w:r>
        <w:rPr>
          <w:rFonts w:hint="eastAsia" w:ascii="仿宋" w:hAnsi="仿宋" w:eastAsia="仿宋" w:cs="Times New Roman"/>
          <w:b w:val="0"/>
          <w:bCs w:val="0"/>
          <w:color w:val="000000"/>
          <w:kern w:val="0"/>
          <w:sz w:val="32"/>
          <w:szCs w:val="32"/>
          <w:highlight w:val="none"/>
          <w:u w:val="none"/>
        </w:rPr>
        <w:t>交易所规定报告相关信息</w:t>
      </w:r>
      <w:r>
        <w:rPr>
          <w:rFonts w:hint="default" w:ascii="仿宋" w:hAnsi="仿宋" w:eastAsia="仿宋"/>
          <w:b w:val="0"/>
          <w:bCs w:val="0"/>
          <w:kern w:val="0"/>
          <w:sz w:val="32"/>
          <w:szCs w:val="32"/>
          <w:highlight w:val="none"/>
          <w:u w:val="none"/>
          <w:shd w:val="clear" w:color="auto" w:fill="auto"/>
          <w:lang w:val="en-US" w:eastAsia="zh-CN"/>
        </w:rPr>
        <w:t>，不得影响期货交易所系统安全或者正常交易秩序</w:t>
      </w:r>
      <w:r>
        <w:rPr>
          <w:rFonts w:hint="eastAsia" w:ascii="仿宋" w:hAnsi="仿宋" w:eastAsia="仿宋" w:cs="Times New Roman"/>
          <w:b w:val="0"/>
          <w:bCs w:val="0"/>
          <w:color w:val="000000"/>
          <w:kern w:val="0"/>
          <w:sz w:val="32"/>
          <w:szCs w:val="32"/>
          <w:highlight w:val="none"/>
          <w:u w:val="none"/>
        </w:rPr>
        <w:t>。</w:t>
      </w:r>
    </w:p>
    <w:p>
      <w:pPr>
        <w:keepNext w:val="0"/>
        <w:keepLines w:val="0"/>
        <w:pageBreakBefore w:val="0"/>
        <w:kinsoku/>
        <w:wordWrap/>
        <w:overflowPunct/>
        <w:topLinePunct w:val="0"/>
        <w:autoSpaceDE/>
        <w:autoSpaceDN/>
        <w:bidi w:val="0"/>
        <w:snapToGrid w:val="0"/>
        <w:spacing w:line="600" w:lineRule="exact"/>
        <w:ind w:firstLine="640" w:firstLineChars="200"/>
        <w:jc w:val="both"/>
        <w:textAlignment w:val="auto"/>
        <w:rPr>
          <w:rFonts w:hint="eastAsia" w:ascii="仿宋" w:hAnsi="仿宋" w:eastAsia="仿宋" w:cs="仿宋"/>
          <w:b w:val="0"/>
          <w:bCs w:val="0"/>
          <w:color w:val="000000"/>
          <w:kern w:val="0"/>
          <w:sz w:val="32"/>
          <w:szCs w:val="32"/>
          <w:highlight w:val="none"/>
          <w:u w:val="none"/>
        </w:rPr>
      </w:pPr>
      <w:r>
        <w:rPr>
          <w:rFonts w:hint="eastAsia" w:ascii="仿宋" w:hAnsi="仿宋" w:eastAsia="仿宋" w:cs="仿宋"/>
          <w:b w:val="0"/>
          <w:bCs w:val="0"/>
          <w:color w:val="000000"/>
          <w:sz w:val="32"/>
          <w:szCs w:val="32"/>
          <w:highlight w:val="none"/>
          <w:u w:val="none"/>
        </w:rPr>
        <w:t>交易所可以对达到一定标准的程序化交易在报告要求、技术系统、交易费用等方面采取差异化管理措施。</w:t>
      </w:r>
    </w:p>
    <w:p>
      <w:pPr>
        <w:keepNext w:val="0"/>
        <w:keepLines w:val="0"/>
        <w:pageBreakBefore w:val="0"/>
        <w:widowControl w:val="0"/>
        <w:kinsoku/>
        <w:wordWrap/>
        <w:overflowPunct/>
        <w:topLinePunct w:val="0"/>
        <w:autoSpaceDE/>
        <w:autoSpaceDN/>
        <w:bidi w:val="0"/>
        <w:adjustRightInd w:val="0"/>
        <w:snapToGrid w:val="0"/>
        <w:spacing w:line="600" w:lineRule="exact"/>
        <w:ind w:firstLine="642" w:firstLineChars="200"/>
        <w:jc w:val="both"/>
        <w:textAlignment w:val="auto"/>
        <w:rPr>
          <w:rFonts w:hint="eastAsia" w:ascii="仿宋" w:hAnsi="仿宋" w:eastAsia="仿宋" w:cs="仿宋"/>
          <w:b w:val="0"/>
          <w:bCs w:val="0"/>
          <w:color w:val="000000"/>
          <w:kern w:val="0"/>
          <w:sz w:val="32"/>
          <w:szCs w:val="32"/>
          <w:highlight w:val="none"/>
          <w:u w:val="none"/>
        </w:rPr>
      </w:pPr>
      <w:r>
        <w:rPr>
          <w:rFonts w:hint="eastAsia" w:ascii="仿宋" w:hAnsi="仿宋" w:eastAsia="仿宋" w:cs="仿宋"/>
          <w:b/>
          <w:bCs/>
          <w:color w:val="000000"/>
          <w:kern w:val="0"/>
          <w:sz w:val="32"/>
          <w:szCs w:val="32"/>
          <w:highlight w:val="none"/>
          <w:u w:val="none"/>
        </w:rPr>
        <w:t>第</w:t>
      </w:r>
      <w:r>
        <w:rPr>
          <w:rFonts w:hint="eastAsia" w:ascii="仿宋" w:hAnsi="仿宋" w:eastAsia="仿宋" w:cs="仿宋"/>
          <w:b/>
          <w:bCs/>
          <w:color w:val="000000"/>
          <w:kern w:val="0"/>
          <w:sz w:val="32"/>
          <w:szCs w:val="32"/>
          <w:highlight w:val="none"/>
          <w:u w:val="none"/>
          <w:lang w:val="en-US" w:eastAsia="zh-CN"/>
        </w:rPr>
        <w:t>三十九</w:t>
      </w:r>
      <w:r>
        <w:rPr>
          <w:rFonts w:hint="eastAsia" w:ascii="仿宋" w:hAnsi="仿宋" w:eastAsia="仿宋" w:cs="仿宋"/>
          <w:b/>
          <w:bCs/>
          <w:color w:val="000000"/>
          <w:kern w:val="0"/>
          <w:sz w:val="32"/>
          <w:szCs w:val="32"/>
          <w:highlight w:val="none"/>
          <w:u w:val="none"/>
        </w:rPr>
        <w:t>条</w:t>
      </w:r>
      <w:r>
        <w:rPr>
          <w:rFonts w:hint="eastAsia" w:ascii="仿宋" w:hAnsi="仿宋" w:eastAsia="仿宋" w:cs="仿宋"/>
          <w:b w:val="0"/>
          <w:bCs w:val="0"/>
          <w:color w:val="000000"/>
          <w:kern w:val="0"/>
          <w:sz w:val="32"/>
          <w:szCs w:val="32"/>
          <w:highlight w:val="none"/>
          <w:u w:val="none"/>
        </w:rPr>
        <w:t xml:space="preserve"> </w:t>
      </w:r>
      <w:r>
        <w:rPr>
          <w:rFonts w:hint="eastAsia" w:ascii="仿宋" w:hAnsi="仿宋" w:eastAsia="仿宋" w:cs="仿宋"/>
          <w:b w:val="0"/>
          <w:bCs w:val="0"/>
          <w:strike w:val="0"/>
          <w:dstrike w:val="0"/>
          <w:color w:val="000000"/>
          <w:kern w:val="0"/>
          <w:sz w:val="32"/>
          <w:szCs w:val="32"/>
          <w:highlight w:val="none"/>
          <w:u w:val="none"/>
        </w:rPr>
        <w:t>交易</w:t>
      </w:r>
      <w:r>
        <w:rPr>
          <w:rFonts w:hint="eastAsia" w:ascii="仿宋" w:hAnsi="仿宋" w:eastAsia="仿宋" w:cs="仿宋"/>
          <w:b w:val="0"/>
          <w:bCs w:val="0"/>
          <w:strike w:val="0"/>
          <w:dstrike w:val="0"/>
          <w:color w:val="000000"/>
          <w:kern w:val="0"/>
          <w:sz w:val="32"/>
          <w:szCs w:val="32"/>
          <w:highlight w:val="none"/>
          <w:u w:val="none"/>
          <w:lang w:eastAsia="zh-CN"/>
        </w:rPr>
        <w:t>所根据业务需要，</w:t>
      </w:r>
      <w:r>
        <w:rPr>
          <w:rFonts w:hint="eastAsia" w:ascii="仿宋" w:hAnsi="仿宋" w:eastAsia="仿宋" w:cs="Times New Roman"/>
          <w:b w:val="0"/>
          <w:bCs w:val="0"/>
          <w:color w:val="000000"/>
          <w:kern w:val="0"/>
          <w:sz w:val="32"/>
          <w:szCs w:val="32"/>
          <w:highlight w:val="none"/>
          <w:u w:val="none"/>
        </w:rPr>
        <w:t>实行交易者适当性制度</w:t>
      </w:r>
      <w:r>
        <w:rPr>
          <w:rFonts w:hint="eastAsia" w:ascii="仿宋" w:hAnsi="仿宋" w:eastAsia="仿宋" w:cs="Times New Roman"/>
          <w:b w:val="0"/>
          <w:bCs w:val="0"/>
          <w:color w:val="000000"/>
          <w:kern w:val="0"/>
          <w:sz w:val="32"/>
          <w:szCs w:val="32"/>
          <w:highlight w:val="none"/>
          <w:u w:val="none"/>
          <w:lang w:eastAsia="zh-CN"/>
        </w:rPr>
        <w:t>，</w:t>
      </w:r>
      <w:r>
        <w:rPr>
          <w:rFonts w:hint="eastAsia" w:ascii="仿宋" w:hAnsi="仿宋" w:eastAsia="仿宋" w:cs="Times New Roman"/>
          <w:b w:val="0"/>
          <w:bCs w:val="0"/>
          <w:color w:val="000000"/>
          <w:kern w:val="0"/>
          <w:sz w:val="32"/>
          <w:szCs w:val="32"/>
          <w:highlight w:val="none"/>
          <w:u w:val="none"/>
          <w:lang w:val="en-US" w:eastAsia="zh-CN"/>
        </w:rPr>
        <w:t>设定客户准入要求和标准，</w:t>
      </w:r>
      <w:r>
        <w:rPr>
          <w:rFonts w:hint="eastAsia" w:ascii="仿宋" w:hAnsi="仿宋" w:eastAsia="仿宋" w:cs="Times New Roman"/>
          <w:b w:val="0"/>
          <w:bCs w:val="0"/>
          <w:strike w:val="0"/>
          <w:dstrike w:val="0"/>
          <w:color w:val="000000"/>
          <w:kern w:val="0"/>
          <w:sz w:val="32"/>
          <w:szCs w:val="32"/>
          <w:highlight w:val="none"/>
          <w:u w:val="none"/>
          <w:lang w:eastAsia="zh-CN"/>
        </w:rPr>
        <w:t>督促、引导</w:t>
      </w:r>
      <w:r>
        <w:rPr>
          <w:rFonts w:hint="eastAsia" w:ascii="仿宋" w:hAnsi="仿宋" w:eastAsia="仿宋" w:cs="Times New Roman"/>
          <w:b w:val="0"/>
          <w:bCs w:val="0"/>
          <w:color w:val="000000"/>
          <w:kern w:val="0"/>
          <w:sz w:val="32"/>
          <w:szCs w:val="32"/>
          <w:highlight w:val="none"/>
          <w:u w:val="none"/>
        </w:rPr>
        <w:t>期货公司会员、境外特殊经纪参与者和境外中介机构</w:t>
      </w:r>
      <w:r>
        <w:rPr>
          <w:rFonts w:hint="eastAsia" w:ascii="仿宋" w:hAnsi="仿宋" w:eastAsia="仿宋" w:cs="Times New Roman"/>
          <w:b w:val="0"/>
          <w:bCs w:val="0"/>
          <w:color w:val="000000"/>
          <w:kern w:val="0"/>
          <w:sz w:val="32"/>
          <w:szCs w:val="32"/>
          <w:highlight w:val="none"/>
          <w:u w:val="none"/>
          <w:lang w:eastAsia="zh-CN"/>
        </w:rPr>
        <w:t>履行</w:t>
      </w:r>
      <w:r>
        <w:rPr>
          <w:rFonts w:hint="eastAsia" w:ascii="仿宋" w:hAnsi="仿宋" w:eastAsia="仿宋" w:cs="Times New Roman"/>
          <w:b w:val="0"/>
          <w:bCs w:val="0"/>
          <w:color w:val="000000"/>
          <w:kern w:val="0"/>
          <w:sz w:val="32"/>
          <w:szCs w:val="32"/>
          <w:highlight w:val="none"/>
          <w:u w:val="none"/>
        </w:rPr>
        <w:t>交易者适当性</w:t>
      </w:r>
      <w:r>
        <w:rPr>
          <w:rFonts w:hint="eastAsia" w:ascii="仿宋" w:hAnsi="仿宋" w:eastAsia="仿宋" w:cs="Times New Roman"/>
          <w:b w:val="0"/>
          <w:bCs w:val="0"/>
          <w:color w:val="000000"/>
          <w:kern w:val="0"/>
          <w:sz w:val="32"/>
          <w:szCs w:val="32"/>
          <w:highlight w:val="none"/>
          <w:u w:val="none"/>
          <w:lang w:eastAsia="zh-CN"/>
        </w:rPr>
        <w:t>义务，依规处理违反适当性义务的行为</w:t>
      </w:r>
      <w:r>
        <w:rPr>
          <w:rFonts w:hint="eastAsia" w:ascii="仿宋" w:hAnsi="仿宋" w:eastAsia="仿宋" w:cs="Times New Roman"/>
          <w:b w:val="0"/>
          <w:bCs w:val="0"/>
          <w:color w:val="000000"/>
          <w:kern w:val="0"/>
          <w:sz w:val="32"/>
          <w:szCs w:val="32"/>
          <w:highlight w:val="none"/>
          <w:u w:val="none"/>
        </w:rPr>
        <w:t>。</w:t>
      </w:r>
    </w:p>
    <w:p>
      <w:pPr>
        <w:snapToGrid w:val="0"/>
        <w:spacing w:line="600" w:lineRule="exact"/>
        <w:ind w:firstLine="642" w:firstLineChars="200"/>
        <w:jc w:val="both"/>
        <w:rPr>
          <w:rFonts w:hint="eastAsia" w:ascii="仿宋" w:hAnsi="仿宋" w:eastAsia="仿宋" w:cs="仿宋"/>
          <w:b w:val="0"/>
          <w:bCs w:val="0"/>
          <w:color w:val="000000"/>
          <w:kern w:val="0"/>
          <w:sz w:val="32"/>
          <w:szCs w:val="32"/>
          <w:highlight w:val="none"/>
          <w:u w:val="none"/>
        </w:rPr>
      </w:pPr>
      <w:r>
        <w:rPr>
          <w:rFonts w:hint="eastAsia" w:ascii="仿宋" w:hAnsi="仿宋" w:eastAsia="仿宋" w:cs="仿宋"/>
          <w:b/>
          <w:bCs/>
          <w:color w:val="000000"/>
          <w:kern w:val="0"/>
          <w:sz w:val="32"/>
          <w:szCs w:val="32"/>
          <w:highlight w:val="none"/>
          <w:u w:val="none"/>
        </w:rPr>
        <w:t>第</w:t>
      </w:r>
      <w:r>
        <w:rPr>
          <w:rFonts w:hint="eastAsia" w:ascii="仿宋" w:hAnsi="仿宋" w:eastAsia="仿宋" w:cs="仿宋"/>
          <w:b/>
          <w:bCs/>
          <w:color w:val="000000"/>
          <w:kern w:val="0"/>
          <w:sz w:val="32"/>
          <w:szCs w:val="32"/>
          <w:highlight w:val="none"/>
          <w:u w:val="none"/>
          <w:lang w:val="en-US" w:eastAsia="zh-CN"/>
        </w:rPr>
        <w:t>四十</w:t>
      </w:r>
      <w:r>
        <w:rPr>
          <w:rFonts w:hint="eastAsia" w:ascii="仿宋" w:hAnsi="仿宋" w:eastAsia="仿宋" w:cs="仿宋"/>
          <w:b/>
          <w:bCs/>
          <w:color w:val="000000"/>
          <w:kern w:val="0"/>
          <w:sz w:val="32"/>
          <w:szCs w:val="32"/>
          <w:highlight w:val="none"/>
          <w:u w:val="none"/>
        </w:rPr>
        <w:t>条</w:t>
      </w:r>
      <w:r>
        <w:rPr>
          <w:rFonts w:hint="eastAsia" w:ascii="仿宋" w:hAnsi="仿宋" w:eastAsia="仿宋" w:cs="仿宋"/>
          <w:b w:val="0"/>
          <w:bCs w:val="0"/>
          <w:color w:val="000000"/>
          <w:kern w:val="0"/>
          <w:sz w:val="32"/>
          <w:szCs w:val="32"/>
          <w:highlight w:val="none"/>
          <w:u w:val="none"/>
        </w:rPr>
        <w:t xml:space="preserve"> </w:t>
      </w:r>
      <w:r>
        <w:rPr>
          <w:rFonts w:hint="eastAsia" w:ascii="仿宋" w:hAnsi="仿宋" w:eastAsia="仿宋" w:cs="仿宋"/>
          <w:b w:val="0"/>
          <w:bCs w:val="0"/>
          <w:strike w:val="0"/>
          <w:dstrike w:val="0"/>
          <w:color w:val="000000"/>
          <w:kern w:val="0"/>
          <w:sz w:val="32"/>
          <w:szCs w:val="32"/>
          <w:highlight w:val="none"/>
          <w:u w:val="none"/>
        </w:rPr>
        <w:t>交易</w:t>
      </w:r>
      <w:r>
        <w:rPr>
          <w:rFonts w:hint="eastAsia" w:ascii="仿宋" w:hAnsi="仿宋" w:eastAsia="仿宋" w:cs="仿宋"/>
          <w:b w:val="0"/>
          <w:bCs w:val="0"/>
          <w:strike w:val="0"/>
          <w:dstrike w:val="0"/>
          <w:color w:val="000000"/>
          <w:kern w:val="0"/>
          <w:sz w:val="32"/>
          <w:szCs w:val="32"/>
          <w:highlight w:val="none"/>
          <w:u w:val="none"/>
          <w:lang w:eastAsia="zh-CN"/>
        </w:rPr>
        <w:t>所</w:t>
      </w:r>
      <w:r>
        <w:rPr>
          <w:rFonts w:hint="eastAsia" w:ascii="仿宋" w:hAnsi="仿宋" w:eastAsia="仿宋" w:cs="仿宋"/>
          <w:b w:val="0"/>
          <w:bCs w:val="0"/>
          <w:color w:val="000000"/>
          <w:kern w:val="0"/>
          <w:sz w:val="32"/>
          <w:szCs w:val="32"/>
          <w:highlight w:val="none"/>
          <w:u w:val="none"/>
        </w:rPr>
        <w:t>可以实行做市商制度。经交易所认可的做市商，根据交易所相关业务规则和做市商协议，为指定品种的合约提供双边报价等服务。</w:t>
      </w:r>
    </w:p>
    <w:p>
      <w:pPr>
        <w:snapToGrid w:val="0"/>
        <w:spacing w:line="600" w:lineRule="exact"/>
        <w:ind w:firstLine="642" w:firstLineChars="200"/>
        <w:jc w:val="both"/>
        <w:rPr>
          <w:rFonts w:hint="eastAsia" w:ascii="仿宋" w:hAnsi="仿宋" w:eastAsia="仿宋" w:cs="仿宋"/>
          <w:b w:val="0"/>
          <w:bCs w:val="0"/>
          <w:color w:val="000000"/>
          <w:kern w:val="0"/>
          <w:sz w:val="32"/>
          <w:szCs w:val="32"/>
          <w:highlight w:val="none"/>
          <w:u w:val="none"/>
        </w:rPr>
      </w:pPr>
      <w:r>
        <w:rPr>
          <w:rFonts w:hint="eastAsia" w:ascii="仿宋" w:hAnsi="仿宋" w:eastAsia="仿宋" w:cs="仿宋"/>
          <w:b/>
          <w:bCs/>
          <w:color w:val="000000"/>
          <w:kern w:val="0"/>
          <w:sz w:val="32"/>
          <w:szCs w:val="32"/>
          <w:highlight w:val="none"/>
          <w:u w:val="none"/>
        </w:rPr>
        <w:t>第</w:t>
      </w:r>
      <w:r>
        <w:rPr>
          <w:rFonts w:hint="eastAsia" w:ascii="仿宋" w:hAnsi="仿宋" w:eastAsia="仿宋" w:cs="仿宋"/>
          <w:b/>
          <w:bCs/>
          <w:color w:val="000000"/>
          <w:kern w:val="0"/>
          <w:sz w:val="32"/>
          <w:szCs w:val="32"/>
          <w:highlight w:val="none"/>
          <w:u w:val="none"/>
          <w:lang w:eastAsia="zh-CN"/>
        </w:rPr>
        <w:t>四十</w:t>
      </w:r>
      <w:r>
        <w:rPr>
          <w:rFonts w:hint="eastAsia" w:ascii="仿宋" w:hAnsi="仿宋" w:eastAsia="仿宋" w:cs="仿宋"/>
          <w:b/>
          <w:bCs/>
          <w:color w:val="000000"/>
          <w:kern w:val="0"/>
          <w:sz w:val="32"/>
          <w:szCs w:val="32"/>
          <w:highlight w:val="none"/>
          <w:u w:val="none"/>
          <w:lang w:val="en-US" w:eastAsia="zh-CN"/>
        </w:rPr>
        <w:t>一</w:t>
      </w:r>
      <w:r>
        <w:rPr>
          <w:rFonts w:hint="eastAsia" w:ascii="仿宋" w:hAnsi="仿宋" w:eastAsia="仿宋" w:cs="仿宋"/>
          <w:b/>
          <w:bCs/>
          <w:color w:val="000000"/>
          <w:kern w:val="0"/>
          <w:sz w:val="32"/>
          <w:szCs w:val="32"/>
          <w:highlight w:val="none"/>
          <w:u w:val="none"/>
        </w:rPr>
        <w:t>条</w:t>
      </w:r>
      <w:r>
        <w:rPr>
          <w:rFonts w:hint="eastAsia" w:ascii="仿宋" w:hAnsi="仿宋" w:eastAsia="仿宋" w:cs="仿宋"/>
          <w:b w:val="0"/>
          <w:bCs w:val="0"/>
          <w:color w:val="000000"/>
          <w:kern w:val="0"/>
          <w:sz w:val="32"/>
          <w:szCs w:val="32"/>
          <w:highlight w:val="none"/>
          <w:u w:val="none"/>
        </w:rPr>
        <w:t xml:space="preserve"> 交易所实行套期保值管理制度。套期保值额度按交易所有关规定使用。</w:t>
      </w:r>
    </w:p>
    <w:p>
      <w:pPr>
        <w:snapToGrid w:val="0"/>
        <w:spacing w:line="600" w:lineRule="exact"/>
        <w:ind w:firstLine="642" w:firstLineChars="200"/>
        <w:jc w:val="both"/>
        <w:rPr>
          <w:rFonts w:hint="eastAsia" w:ascii="仿宋" w:hAnsi="仿宋" w:eastAsia="仿宋"/>
          <w:b w:val="0"/>
          <w:bCs w:val="0"/>
          <w:kern w:val="0"/>
          <w:sz w:val="32"/>
          <w:szCs w:val="32"/>
          <w:highlight w:val="none"/>
          <w:u w:val="none"/>
          <w:shd w:val="clear" w:color="auto" w:fill="auto"/>
          <w:lang w:val="en-US" w:eastAsia="zh-CN"/>
        </w:rPr>
      </w:pPr>
      <w:r>
        <w:rPr>
          <w:rFonts w:hint="eastAsia" w:ascii="仿宋" w:hAnsi="仿宋" w:eastAsia="仿宋" w:cs="仿宋"/>
          <w:b/>
          <w:bCs/>
          <w:color w:val="000000"/>
          <w:kern w:val="0"/>
          <w:sz w:val="32"/>
          <w:szCs w:val="32"/>
          <w:highlight w:val="none"/>
          <w:u w:val="none"/>
        </w:rPr>
        <w:t>第</w:t>
      </w:r>
      <w:r>
        <w:rPr>
          <w:rFonts w:hint="eastAsia" w:ascii="仿宋" w:hAnsi="仿宋" w:eastAsia="仿宋" w:cs="仿宋"/>
          <w:b/>
          <w:bCs/>
          <w:color w:val="000000"/>
          <w:kern w:val="0"/>
          <w:sz w:val="32"/>
          <w:szCs w:val="32"/>
          <w:highlight w:val="none"/>
          <w:u w:val="none"/>
          <w:lang w:eastAsia="zh-CN"/>
        </w:rPr>
        <w:t>四十二</w:t>
      </w:r>
      <w:r>
        <w:rPr>
          <w:rFonts w:hint="eastAsia" w:ascii="仿宋" w:hAnsi="仿宋" w:eastAsia="仿宋" w:cs="仿宋"/>
          <w:b/>
          <w:bCs/>
          <w:color w:val="000000"/>
          <w:kern w:val="0"/>
          <w:sz w:val="32"/>
          <w:szCs w:val="32"/>
          <w:highlight w:val="none"/>
          <w:u w:val="none"/>
        </w:rPr>
        <w:t>条</w:t>
      </w:r>
      <w:r>
        <w:rPr>
          <w:rFonts w:hint="eastAsia" w:ascii="仿宋" w:hAnsi="仿宋" w:eastAsia="仿宋" w:cs="仿宋"/>
          <w:b w:val="0"/>
          <w:bCs w:val="0"/>
          <w:color w:val="000000"/>
          <w:kern w:val="0"/>
          <w:sz w:val="32"/>
          <w:szCs w:val="32"/>
          <w:highlight w:val="none"/>
          <w:u w:val="none"/>
        </w:rPr>
        <w:t xml:space="preserve"> 交易所实行套利交易管理制度。交易所根据套利交易的类型确定相应的保证金标准和限仓标准。</w:t>
      </w:r>
    </w:p>
    <w:p>
      <w:pPr>
        <w:keepNext w:val="0"/>
        <w:keepLines w:val="0"/>
        <w:pageBreakBefore w:val="0"/>
        <w:widowControl w:val="0"/>
        <w:kinsoku/>
        <w:wordWrap/>
        <w:overflowPunct/>
        <w:topLinePunct w:val="0"/>
        <w:autoSpaceDE/>
        <w:autoSpaceDN/>
        <w:bidi w:val="0"/>
        <w:adjustRightInd w:val="0"/>
        <w:snapToGrid w:val="0"/>
        <w:spacing w:line="600" w:lineRule="exact"/>
        <w:ind w:firstLine="642" w:firstLineChars="200"/>
        <w:jc w:val="both"/>
        <w:textAlignment w:val="auto"/>
        <w:rPr>
          <w:rFonts w:ascii="仿宋" w:hAnsi="仿宋" w:eastAsia="仿宋" w:cs="Times New Roman"/>
          <w:b w:val="0"/>
          <w:bCs w:val="0"/>
          <w:color w:val="000000"/>
          <w:kern w:val="0"/>
          <w:sz w:val="32"/>
          <w:szCs w:val="32"/>
          <w:highlight w:val="none"/>
          <w:u w:val="none"/>
        </w:rPr>
      </w:pPr>
      <w:r>
        <w:rPr>
          <w:rFonts w:hint="eastAsia" w:ascii="仿宋" w:hAnsi="仿宋" w:eastAsia="仿宋" w:cs="Times New Roman"/>
          <w:b/>
          <w:bCs/>
          <w:color w:val="000000"/>
          <w:kern w:val="0"/>
          <w:sz w:val="32"/>
          <w:szCs w:val="32"/>
          <w:highlight w:val="none"/>
          <w:u w:val="none"/>
        </w:rPr>
        <w:t>第四十</w:t>
      </w:r>
      <w:r>
        <w:rPr>
          <w:rFonts w:hint="eastAsia" w:ascii="仿宋" w:hAnsi="仿宋" w:eastAsia="仿宋" w:cs="Times New Roman"/>
          <w:b/>
          <w:bCs/>
          <w:color w:val="000000"/>
          <w:kern w:val="0"/>
          <w:sz w:val="32"/>
          <w:szCs w:val="32"/>
          <w:highlight w:val="none"/>
          <w:u w:val="none"/>
          <w:lang w:eastAsia="zh-CN"/>
        </w:rPr>
        <w:t>三</w:t>
      </w:r>
      <w:r>
        <w:rPr>
          <w:rFonts w:hint="eastAsia" w:ascii="仿宋" w:hAnsi="仿宋" w:eastAsia="仿宋" w:cs="Times New Roman"/>
          <w:b/>
          <w:bCs/>
          <w:color w:val="000000"/>
          <w:kern w:val="0"/>
          <w:sz w:val="32"/>
          <w:szCs w:val="32"/>
          <w:highlight w:val="none"/>
          <w:u w:val="none"/>
        </w:rPr>
        <w:t>条</w:t>
      </w:r>
      <w:r>
        <w:rPr>
          <w:rFonts w:hint="eastAsia" w:ascii="仿宋" w:hAnsi="仿宋" w:eastAsia="仿宋" w:cs="Times New Roman"/>
          <w:b w:val="0"/>
          <w:bCs w:val="0"/>
          <w:color w:val="000000"/>
          <w:kern w:val="0"/>
          <w:sz w:val="32"/>
          <w:szCs w:val="32"/>
          <w:highlight w:val="none"/>
          <w:u w:val="none"/>
        </w:rPr>
        <w:t xml:space="preserve"> 会员、境外特殊参与者进行期货交易应当按规定向交易所交纳交易手续费、</w:t>
      </w:r>
      <w:r>
        <w:rPr>
          <w:rFonts w:hint="eastAsia" w:ascii="仿宋" w:hAnsi="仿宋" w:eastAsia="仿宋" w:cs="Times New Roman"/>
          <w:b w:val="0"/>
          <w:bCs w:val="0"/>
          <w:color w:val="000000"/>
          <w:kern w:val="0"/>
          <w:sz w:val="32"/>
          <w:szCs w:val="32"/>
          <w:highlight w:val="none"/>
          <w:u w:val="none"/>
          <w:lang w:eastAsia="zh-CN"/>
        </w:rPr>
        <w:t>申报费、</w:t>
      </w:r>
      <w:r>
        <w:rPr>
          <w:rFonts w:hint="eastAsia" w:ascii="仿宋" w:hAnsi="仿宋" w:eastAsia="仿宋" w:cs="Times New Roman"/>
          <w:b w:val="0"/>
          <w:bCs w:val="0"/>
          <w:color w:val="000000"/>
          <w:kern w:val="0"/>
          <w:sz w:val="32"/>
          <w:szCs w:val="32"/>
          <w:highlight w:val="none"/>
          <w:u w:val="none"/>
        </w:rPr>
        <w:t>交割手续费等相关费用。费用标准由交易所另行制定。</w:t>
      </w:r>
    </w:p>
    <w:p>
      <w:pPr>
        <w:keepNext w:val="0"/>
        <w:keepLines w:val="0"/>
        <w:pageBreakBefore w:val="0"/>
        <w:widowControl w:val="0"/>
        <w:kinsoku/>
        <w:wordWrap/>
        <w:overflowPunct/>
        <w:topLinePunct w:val="0"/>
        <w:autoSpaceDE/>
        <w:autoSpaceDN/>
        <w:bidi w:val="0"/>
        <w:snapToGrid w:val="0"/>
        <w:spacing w:line="600" w:lineRule="exact"/>
        <w:ind w:firstLine="640" w:firstLineChars="200"/>
        <w:jc w:val="both"/>
        <w:textAlignment w:val="auto"/>
        <w:rPr>
          <w:rFonts w:hint="eastAsia" w:ascii="仿宋" w:hAnsi="仿宋" w:eastAsia="仿宋" w:cs="Times New Roman"/>
          <w:b w:val="0"/>
          <w:bCs w:val="0"/>
          <w:color w:val="000000"/>
          <w:kern w:val="0"/>
          <w:sz w:val="32"/>
          <w:szCs w:val="32"/>
          <w:highlight w:val="none"/>
          <w:u w:val="none"/>
        </w:rPr>
      </w:pPr>
      <w:r>
        <w:rPr>
          <w:rFonts w:hint="eastAsia" w:ascii="仿宋" w:hAnsi="仿宋" w:eastAsia="仿宋" w:cs="Times New Roman"/>
          <w:b w:val="0"/>
          <w:bCs w:val="0"/>
          <w:color w:val="000000"/>
          <w:kern w:val="0"/>
          <w:sz w:val="32"/>
          <w:szCs w:val="32"/>
          <w:highlight w:val="none"/>
          <w:u w:val="none"/>
        </w:rPr>
        <w:t>期货公司会员应当代收国家规定由客户、境外特殊非经纪参与者上交的税费。</w:t>
      </w:r>
    </w:p>
    <w:p>
      <w:pPr>
        <w:snapToGrid w:val="0"/>
        <w:spacing w:line="600" w:lineRule="exact"/>
        <w:jc w:val="center"/>
        <w:rPr>
          <w:rFonts w:hint="eastAsia" w:ascii="仿宋" w:hAnsi="仿宋" w:eastAsia="仿宋" w:cs="仿宋"/>
          <w:b w:val="0"/>
          <w:bCs w:val="0"/>
          <w:color w:val="000000"/>
          <w:kern w:val="0"/>
          <w:sz w:val="32"/>
          <w:szCs w:val="32"/>
          <w:highlight w:val="none"/>
          <w:u w:val="none"/>
        </w:rPr>
      </w:pPr>
      <w:r>
        <w:rPr>
          <w:rFonts w:hint="eastAsia" w:ascii="仿宋" w:hAnsi="仿宋" w:eastAsia="仿宋" w:cs="仿宋"/>
          <w:b/>
          <w:bCs/>
          <w:color w:val="000000"/>
          <w:kern w:val="0"/>
          <w:sz w:val="32"/>
          <w:szCs w:val="32"/>
          <w:highlight w:val="none"/>
          <w:u w:val="none"/>
        </w:rPr>
        <w:t>第五节 申报、成交与价格</w:t>
      </w:r>
    </w:p>
    <w:p>
      <w:pPr>
        <w:snapToGrid w:val="0"/>
        <w:spacing w:line="600" w:lineRule="exact"/>
        <w:ind w:firstLine="642" w:firstLineChars="200"/>
        <w:jc w:val="both"/>
        <w:rPr>
          <w:rFonts w:hint="eastAsia" w:ascii="仿宋" w:hAnsi="仿宋" w:eastAsia="仿宋" w:cs="仿宋"/>
          <w:b w:val="0"/>
          <w:bCs w:val="0"/>
          <w:strike w:val="0"/>
          <w:dstrike/>
          <w:color w:val="000000"/>
          <w:kern w:val="0"/>
          <w:sz w:val="32"/>
          <w:szCs w:val="32"/>
          <w:highlight w:val="none"/>
          <w:u w:val="none"/>
        </w:rPr>
      </w:pPr>
      <w:r>
        <w:rPr>
          <w:rFonts w:hint="eastAsia" w:ascii="仿宋" w:hAnsi="仿宋" w:eastAsia="仿宋" w:cs="仿宋"/>
          <w:b/>
          <w:bCs/>
          <w:color w:val="000000"/>
          <w:kern w:val="0"/>
          <w:sz w:val="32"/>
          <w:szCs w:val="32"/>
          <w:highlight w:val="none"/>
          <w:u w:val="none"/>
        </w:rPr>
        <w:t>第四十</w:t>
      </w:r>
      <w:r>
        <w:rPr>
          <w:rFonts w:hint="eastAsia" w:ascii="仿宋" w:hAnsi="仿宋" w:eastAsia="仿宋" w:cs="仿宋"/>
          <w:b/>
          <w:bCs/>
          <w:color w:val="000000"/>
          <w:kern w:val="0"/>
          <w:sz w:val="32"/>
          <w:szCs w:val="32"/>
          <w:highlight w:val="none"/>
          <w:u w:val="none"/>
          <w:lang w:val="en-US" w:eastAsia="zh-CN"/>
        </w:rPr>
        <w:t>四</w:t>
      </w:r>
      <w:r>
        <w:rPr>
          <w:rFonts w:hint="eastAsia" w:ascii="仿宋" w:hAnsi="仿宋" w:eastAsia="仿宋" w:cs="仿宋"/>
          <w:b/>
          <w:bCs/>
          <w:color w:val="000000"/>
          <w:kern w:val="0"/>
          <w:sz w:val="32"/>
          <w:szCs w:val="32"/>
          <w:highlight w:val="none"/>
          <w:u w:val="none"/>
        </w:rPr>
        <w:t>条</w:t>
      </w:r>
      <w:r>
        <w:rPr>
          <w:rFonts w:hint="eastAsia" w:ascii="仿宋" w:hAnsi="仿宋" w:eastAsia="仿宋" w:cs="仿宋"/>
          <w:b w:val="0"/>
          <w:bCs w:val="0"/>
          <w:color w:val="000000"/>
          <w:kern w:val="0"/>
          <w:sz w:val="32"/>
          <w:szCs w:val="32"/>
          <w:highlight w:val="none"/>
          <w:u w:val="none"/>
        </w:rPr>
        <w:t xml:space="preserve"> </w:t>
      </w:r>
      <w:r>
        <w:rPr>
          <w:rFonts w:hint="default" w:ascii="仿宋" w:hAnsi="仿宋" w:eastAsia="仿宋"/>
          <w:b w:val="0"/>
          <w:bCs w:val="0"/>
          <w:kern w:val="0"/>
          <w:sz w:val="32"/>
          <w:szCs w:val="32"/>
          <w:highlight w:val="none"/>
          <w:u w:val="none"/>
          <w:shd w:val="clear" w:color="auto" w:fill="auto"/>
          <w:lang w:val="en-US" w:eastAsia="zh-CN"/>
        </w:rPr>
        <w:t>交易所可以根据市场情况设置交易指令，交易指令的种类由交易所另行规定。</w:t>
      </w:r>
    </w:p>
    <w:p>
      <w:pPr>
        <w:widowControl/>
        <w:snapToGrid w:val="0"/>
        <w:spacing w:line="600" w:lineRule="exact"/>
        <w:ind w:firstLine="642" w:firstLineChars="200"/>
        <w:jc w:val="both"/>
        <w:rPr>
          <w:rFonts w:hint="eastAsia" w:ascii="仿宋" w:hAnsi="仿宋" w:eastAsia="仿宋" w:cs="仿宋"/>
          <w:b w:val="0"/>
          <w:bCs w:val="0"/>
          <w:color w:val="000000"/>
          <w:kern w:val="0"/>
          <w:sz w:val="32"/>
          <w:szCs w:val="32"/>
          <w:highlight w:val="none"/>
          <w:u w:val="none"/>
        </w:rPr>
      </w:pPr>
      <w:r>
        <w:rPr>
          <w:rFonts w:hint="eastAsia" w:ascii="仿宋" w:hAnsi="仿宋" w:eastAsia="仿宋" w:cs="仿宋"/>
          <w:b/>
          <w:bCs/>
          <w:color w:val="000000"/>
          <w:kern w:val="0"/>
          <w:sz w:val="32"/>
          <w:szCs w:val="32"/>
          <w:highlight w:val="none"/>
          <w:u w:val="none"/>
        </w:rPr>
        <w:t>第四</w:t>
      </w:r>
      <w:r>
        <w:rPr>
          <w:rFonts w:hint="eastAsia" w:ascii="仿宋" w:hAnsi="仿宋" w:eastAsia="仿宋" w:cs="仿宋"/>
          <w:b/>
          <w:bCs/>
          <w:color w:val="000000"/>
          <w:kern w:val="0"/>
          <w:sz w:val="32"/>
          <w:szCs w:val="32"/>
          <w:highlight w:val="none"/>
          <w:u w:val="none"/>
          <w:lang w:eastAsia="zh-CN"/>
        </w:rPr>
        <w:t>十五</w:t>
      </w:r>
      <w:r>
        <w:rPr>
          <w:rFonts w:hint="eastAsia" w:ascii="仿宋" w:hAnsi="仿宋" w:eastAsia="仿宋" w:cs="仿宋"/>
          <w:b/>
          <w:bCs/>
          <w:color w:val="000000"/>
          <w:kern w:val="0"/>
          <w:sz w:val="32"/>
          <w:szCs w:val="32"/>
          <w:highlight w:val="none"/>
          <w:u w:val="none"/>
        </w:rPr>
        <w:t>条</w:t>
      </w:r>
      <w:r>
        <w:rPr>
          <w:rFonts w:hint="eastAsia" w:ascii="仿宋" w:hAnsi="仿宋" w:eastAsia="仿宋" w:cs="仿宋"/>
          <w:b w:val="0"/>
          <w:bCs w:val="0"/>
          <w:color w:val="000000"/>
          <w:kern w:val="0"/>
          <w:sz w:val="32"/>
          <w:szCs w:val="32"/>
          <w:highlight w:val="none"/>
          <w:u w:val="none"/>
        </w:rPr>
        <w:t xml:space="preserve"> 委托指令在交易日当日有效</w:t>
      </w:r>
      <w:r>
        <w:rPr>
          <w:rFonts w:hint="eastAsia" w:ascii="仿宋" w:hAnsi="仿宋" w:eastAsia="仿宋" w:cs="仿宋"/>
          <w:b w:val="0"/>
          <w:bCs w:val="0"/>
          <w:color w:val="000000"/>
          <w:kern w:val="0"/>
          <w:sz w:val="32"/>
          <w:szCs w:val="32"/>
          <w:highlight w:val="none"/>
          <w:u w:val="none"/>
          <w:lang w:eastAsia="zh-CN"/>
        </w:rPr>
        <w:t>，交易所另有规定的除外</w:t>
      </w:r>
      <w:r>
        <w:rPr>
          <w:rFonts w:hint="eastAsia" w:ascii="仿宋" w:hAnsi="仿宋" w:eastAsia="仿宋" w:cs="仿宋"/>
          <w:b w:val="0"/>
          <w:bCs w:val="0"/>
          <w:color w:val="000000"/>
          <w:kern w:val="0"/>
          <w:sz w:val="32"/>
          <w:szCs w:val="32"/>
          <w:highlight w:val="none"/>
          <w:u w:val="none"/>
        </w:rPr>
        <w:t>。</w:t>
      </w:r>
    </w:p>
    <w:p>
      <w:pPr>
        <w:widowControl/>
        <w:snapToGrid w:val="0"/>
        <w:spacing w:line="600" w:lineRule="exact"/>
        <w:ind w:firstLine="640" w:firstLineChars="200"/>
        <w:jc w:val="both"/>
        <w:rPr>
          <w:rFonts w:hint="eastAsia" w:ascii="仿宋" w:hAnsi="仿宋" w:eastAsia="仿宋" w:cs="仿宋"/>
          <w:b w:val="0"/>
          <w:bCs w:val="0"/>
          <w:kern w:val="0"/>
          <w:sz w:val="32"/>
          <w:szCs w:val="32"/>
          <w:highlight w:val="none"/>
          <w:u w:val="none"/>
        </w:rPr>
      </w:pPr>
      <w:r>
        <w:rPr>
          <w:rFonts w:hint="eastAsia" w:ascii="仿宋" w:hAnsi="仿宋" w:eastAsia="仿宋" w:cs="仿宋"/>
          <w:b w:val="0"/>
          <w:bCs w:val="0"/>
          <w:color w:val="000000"/>
          <w:kern w:val="0"/>
          <w:sz w:val="32"/>
          <w:szCs w:val="32"/>
          <w:highlight w:val="none"/>
          <w:u w:val="none"/>
        </w:rPr>
        <w:t>在集合竞价申报时间及连续竞价时间内，交易所接受会员</w:t>
      </w:r>
      <w:r>
        <w:rPr>
          <w:rFonts w:hint="eastAsia" w:ascii="仿宋" w:hAnsi="仿宋" w:eastAsia="仿宋" w:cs="Times New Roman"/>
          <w:b w:val="0"/>
          <w:bCs w:val="0"/>
          <w:color w:val="000000"/>
          <w:kern w:val="0"/>
          <w:sz w:val="32"/>
          <w:szCs w:val="32"/>
          <w:highlight w:val="none"/>
          <w:u w:val="none"/>
        </w:rPr>
        <w:t>、境外特殊参与者</w:t>
      </w:r>
      <w:r>
        <w:rPr>
          <w:rFonts w:hint="eastAsia" w:ascii="仿宋" w:hAnsi="仿宋" w:eastAsia="仿宋" w:cs="仿宋"/>
          <w:b w:val="0"/>
          <w:bCs w:val="0"/>
          <w:color w:val="000000"/>
          <w:kern w:val="0"/>
          <w:sz w:val="32"/>
          <w:szCs w:val="32"/>
          <w:highlight w:val="none"/>
          <w:u w:val="none"/>
        </w:rPr>
        <w:t>提交的买、卖申报指令。</w:t>
      </w:r>
    </w:p>
    <w:p>
      <w:pPr>
        <w:widowControl/>
        <w:snapToGrid w:val="0"/>
        <w:spacing w:line="600" w:lineRule="exact"/>
        <w:ind w:firstLine="642" w:firstLineChars="200"/>
        <w:jc w:val="both"/>
        <w:rPr>
          <w:rFonts w:hint="eastAsia" w:ascii="仿宋" w:hAnsi="仿宋" w:eastAsia="仿宋" w:cs="仿宋"/>
          <w:b w:val="0"/>
          <w:bCs w:val="0"/>
          <w:color w:val="000000"/>
          <w:kern w:val="0"/>
          <w:sz w:val="32"/>
          <w:szCs w:val="32"/>
          <w:highlight w:val="none"/>
          <w:u w:val="none"/>
        </w:rPr>
      </w:pPr>
      <w:r>
        <w:rPr>
          <w:rFonts w:hint="eastAsia" w:ascii="仿宋" w:hAnsi="仿宋" w:eastAsia="仿宋" w:cs="仿宋"/>
          <w:b/>
          <w:bCs/>
          <w:color w:val="000000"/>
          <w:kern w:val="0"/>
          <w:sz w:val="32"/>
          <w:szCs w:val="32"/>
          <w:highlight w:val="none"/>
          <w:u w:val="none"/>
        </w:rPr>
        <w:t>第四十</w:t>
      </w:r>
      <w:r>
        <w:rPr>
          <w:rFonts w:hint="eastAsia" w:ascii="仿宋" w:hAnsi="仿宋" w:eastAsia="仿宋" w:cs="仿宋"/>
          <w:b/>
          <w:bCs/>
          <w:color w:val="000000"/>
          <w:kern w:val="0"/>
          <w:sz w:val="32"/>
          <w:szCs w:val="32"/>
          <w:highlight w:val="none"/>
          <w:u w:val="none"/>
          <w:lang w:val="en-US" w:eastAsia="zh-CN"/>
        </w:rPr>
        <w:t>六</w:t>
      </w:r>
      <w:r>
        <w:rPr>
          <w:rFonts w:hint="eastAsia" w:ascii="仿宋" w:hAnsi="仿宋" w:eastAsia="仿宋" w:cs="仿宋"/>
          <w:b/>
          <w:bCs/>
          <w:color w:val="000000"/>
          <w:kern w:val="0"/>
          <w:sz w:val="32"/>
          <w:szCs w:val="32"/>
          <w:highlight w:val="none"/>
          <w:u w:val="none"/>
        </w:rPr>
        <w:t>条</w:t>
      </w:r>
      <w:r>
        <w:rPr>
          <w:rFonts w:hint="eastAsia" w:ascii="仿宋" w:hAnsi="仿宋" w:eastAsia="仿宋" w:cs="仿宋"/>
          <w:b w:val="0"/>
          <w:bCs w:val="0"/>
          <w:color w:val="000000"/>
          <w:kern w:val="0"/>
          <w:sz w:val="32"/>
          <w:szCs w:val="32"/>
          <w:highlight w:val="none"/>
          <w:u w:val="none"/>
        </w:rPr>
        <w:t xml:space="preserve"> 在涨跌停板幅度以内的申报为有效申报，超过涨跌停板幅度的申报为无效申报。</w:t>
      </w:r>
    </w:p>
    <w:p>
      <w:pPr>
        <w:widowControl/>
        <w:snapToGrid w:val="0"/>
        <w:spacing w:line="600" w:lineRule="exact"/>
        <w:ind w:firstLine="640" w:firstLineChars="200"/>
        <w:jc w:val="both"/>
        <w:rPr>
          <w:rFonts w:hint="eastAsia" w:ascii="仿宋" w:hAnsi="仿宋" w:eastAsia="仿宋" w:cs="仿宋"/>
          <w:b w:val="0"/>
          <w:bCs w:val="0"/>
          <w:color w:val="000000"/>
          <w:kern w:val="0"/>
          <w:sz w:val="32"/>
          <w:szCs w:val="32"/>
          <w:highlight w:val="none"/>
          <w:u w:val="none"/>
        </w:rPr>
      </w:pPr>
      <w:r>
        <w:rPr>
          <w:rFonts w:hint="eastAsia" w:ascii="仿宋" w:hAnsi="仿宋" w:eastAsia="仿宋" w:cs="仿宋"/>
          <w:b w:val="0"/>
          <w:bCs w:val="0"/>
          <w:color w:val="000000"/>
          <w:kern w:val="0"/>
          <w:sz w:val="32"/>
          <w:szCs w:val="32"/>
          <w:highlight w:val="none"/>
          <w:u w:val="none"/>
        </w:rPr>
        <w:t>会员结算准备金低于交易所规定的结算准备金最低余额的，开仓申报无效。</w:t>
      </w:r>
    </w:p>
    <w:p>
      <w:pPr>
        <w:widowControl/>
        <w:snapToGrid w:val="0"/>
        <w:spacing w:line="600" w:lineRule="exact"/>
        <w:ind w:firstLine="642" w:firstLineChars="200"/>
        <w:jc w:val="both"/>
        <w:rPr>
          <w:rFonts w:hint="eastAsia" w:ascii="仿宋" w:hAnsi="仿宋" w:eastAsia="仿宋" w:cs="仿宋"/>
          <w:b w:val="0"/>
          <w:bCs w:val="0"/>
          <w:color w:val="000000"/>
          <w:kern w:val="0"/>
          <w:sz w:val="32"/>
          <w:szCs w:val="32"/>
          <w:highlight w:val="none"/>
          <w:u w:val="none"/>
          <w:lang w:eastAsia="zh-CN"/>
        </w:rPr>
      </w:pPr>
      <w:r>
        <w:rPr>
          <w:rFonts w:hint="eastAsia" w:ascii="仿宋" w:hAnsi="仿宋" w:eastAsia="仿宋" w:cs="仿宋"/>
          <w:b/>
          <w:bCs/>
          <w:color w:val="000000"/>
          <w:kern w:val="0"/>
          <w:sz w:val="32"/>
          <w:szCs w:val="32"/>
          <w:highlight w:val="none"/>
          <w:u w:val="none"/>
        </w:rPr>
        <w:t>第四十</w:t>
      </w:r>
      <w:r>
        <w:rPr>
          <w:rFonts w:hint="eastAsia" w:ascii="仿宋" w:hAnsi="仿宋" w:eastAsia="仿宋" w:cs="仿宋"/>
          <w:b/>
          <w:bCs/>
          <w:color w:val="000000"/>
          <w:kern w:val="0"/>
          <w:sz w:val="32"/>
          <w:szCs w:val="32"/>
          <w:highlight w:val="none"/>
          <w:u w:val="none"/>
          <w:lang w:val="en-US" w:eastAsia="zh-CN"/>
        </w:rPr>
        <w:t>七</w:t>
      </w:r>
      <w:r>
        <w:rPr>
          <w:rFonts w:hint="eastAsia" w:ascii="仿宋" w:hAnsi="仿宋" w:eastAsia="仿宋" w:cs="仿宋"/>
          <w:b/>
          <w:bCs/>
          <w:color w:val="000000"/>
          <w:kern w:val="0"/>
          <w:sz w:val="32"/>
          <w:szCs w:val="32"/>
          <w:highlight w:val="none"/>
          <w:u w:val="none"/>
        </w:rPr>
        <w:t>条</w:t>
      </w:r>
      <w:r>
        <w:rPr>
          <w:rFonts w:hint="eastAsia" w:ascii="仿宋" w:hAnsi="仿宋" w:eastAsia="仿宋" w:cs="仿宋"/>
          <w:b w:val="0"/>
          <w:bCs w:val="0"/>
          <w:color w:val="000000"/>
          <w:kern w:val="0"/>
          <w:sz w:val="32"/>
          <w:szCs w:val="32"/>
          <w:highlight w:val="none"/>
          <w:u w:val="none"/>
        </w:rPr>
        <w:t xml:space="preserve"> 集合竞价撮合时间内，交易所不接受取消申报。其他接受交易申报的时间</w:t>
      </w:r>
      <w:r>
        <w:rPr>
          <w:rFonts w:hint="eastAsia" w:ascii="仿宋" w:hAnsi="仿宋" w:eastAsia="仿宋" w:cs="仿宋"/>
          <w:b w:val="0"/>
          <w:bCs w:val="0"/>
          <w:color w:val="000000"/>
          <w:kern w:val="0"/>
          <w:sz w:val="32"/>
          <w:szCs w:val="32"/>
          <w:highlight w:val="none"/>
          <w:u w:val="none"/>
          <w:lang w:eastAsia="zh-CN"/>
        </w:rPr>
        <w:t>及交易所规定的时间</w:t>
      </w:r>
      <w:r>
        <w:rPr>
          <w:rFonts w:hint="eastAsia" w:ascii="仿宋" w:hAnsi="仿宋" w:eastAsia="仿宋" w:cs="仿宋"/>
          <w:b w:val="0"/>
          <w:bCs w:val="0"/>
          <w:color w:val="000000"/>
          <w:kern w:val="0"/>
          <w:sz w:val="32"/>
          <w:szCs w:val="32"/>
          <w:highlight w:val="none"/>
          <w:u w:val="none"/>
        </w:rPr>
        <w:t>内，未成交申报可以取消。</w:t>
      </w:r>
    </w:p>
    <w:p>
      <w:pPr>
        <w:widowControl/>
        <w:snapToGrid w:val="0"/>
        <w:spacing w:line="600" w:lineRule="exact"/>
        <w:ind w:firstLine="642" w:firstLineChars="200"/>
        <w:jc w:val="both"/>
        <w:rPr>
          <w:rFonts w:hint="eastAsia" w:ascii="仿宋" w:hAnsi="仿宋" w:eastAsia="仿宋" w:cs="仿宋"/>
          <w:b w:val="0"/>
          <w:bCs w:val="0"/>
          <w:color w:val="000000"/>
          <w:kern w:val="0"/>
          <w:sz w:val="32"/>
          <w:szCs w:val="32"/>
          <w:highlight w:val="none"/>
          <w:u w:val="none"/>
        </w:rPr>
      </w:pPr>
      <w:r>
        <w:rPr>
          <w:rFonts w:hint="eastAsia" w:ascii="仿宋" w:hAnsi="仿宋" w:eastAsia="仿宋" w:cs="仿宋"/>
          <w:b/>
          <w:bCs/>
          <w:color w:val="000000"/>
          <w:kern w:val="0"/>
          <w:sz w:val="32"/>
          <w:szCs w:val="32"/>
          <w:highlight w:val="none"/>
          <w:u w:val="none"/>
        </w:rPr>
        <w:t>第</w:t>
      </w:r>
      <w:r>
        <w:rPr>
          <w:rFonts w:hint="eastAsia" w:ascii="仿宋" w:hAnsi="仿宋" w:eastAsia="仿宋" w:cs="仿宋"/>
          <w:b/>
          <w:bCs/>
          <w:color w:val="000000"/>
          <w:kern w:val="0"/>
          <w:sz w:val="32"/>
          <w:szCs w:val="32"/>
          <w:highlight w:val="none"/>
          <w:u w:val="none"/>
          <w:lang w:eastAsia="zh-CN"/>
        </w:rPr>
        <w:t>四十八</w:t>
      </w:r>
      <w:r>
        <w:rPr>
          <w:rFonts w:hint="eastAsia" w:ascii="仿宋" w:hAnsi="仿宋" w:eastAsia="仿宋" w:cs="仿宋"/>
          <w:b/>
          <w:bCs/>
          <w:color w:val="000000"/>
          <w:kern w:val="0"/>
          <w:sz w:val="32"/>
          <w:szCs w:val="32"/>
          <w:highlight w:val="none"/>
          <w:u w:val="none"/>
        </w:rPr>
        <w:t>条</w:t>
      </w:r>
      <w:r>
        <w:rPr>
          <w:rFonts w:hint="eastAsia" w:ascii="仿宋" w:hAnsi="仿宋" w:eastAsia="仿宋" w:cs="仿宋"/>
          <w:b w:val="0"/>
          <w:bCs w:val="0"/>
          <w:color w:val="000000"/>
          <w:kern w:val="0"/>
          <w:sz w:val="32"/>
          <w:szCs w:val="32"/>
          <w:highlight w:val="none"/>
          <w:u w:val="none"/>
        </w:rPr>
        <w:t xml:space="preserve"> 集合竞价阶段，按照最大成交量原则进行撮合，成交价格为可实现最大成交量的价格。集合竞价的所有交易以同一价格成交。</w:t>
      </w:r>
    </w:p>
    <w:p>
      <w:pPr>
        <w:widowControl/>
        <w:snapToGrid w:val="0"/>
        <w:spacing w:line="600" w:lineRule="exact"/>
        <w:ind w:firstLine="642" w:firstLineChars="200"/>
        <w:jc w:val="both"/>
        <w:rPr>
          <w:rFonts w:hint="eastAsia" w:ascii="仿宋" w:hAnsi="仿宋" w:eastAsia="仿宋" w:cs="仿宋"/>
          <w:b w:val="0"/>
          <w:bCs w:val="0"/>
          <w:color w:val="000000"/>
          <w:kern w:val="0"/>
          <w:sz w:val="32"/>
          <w:szCs w:val="32"/>
          <w:highlight w:val="none"/>
          <w:u w:val="none"/>
        </w:rPr>
      </w:pPr>
      <w:r>
        <w:rPr>
          <w:rFonts w:hint="eastAsia" w:ascii="仿宋" w:hAnsi="仿宋" w:eastAsia="仿宋" w:cs="仿宋"/>
          <w:b/>
          <w:bCs/>
          <w:color w:val="000000"/>
          <w:kern w:val="0"/>
          <w:sz w:val="32"/>
          <w:szCs w:val="32"/>
          <w:highlight w:val="none"/>
          <w:u w:val="none"/>
        </w:rPr>
        <w:t>第</w:t>
      </w:r>
      <w:r>
        <w:rPr>
          <w:rFonts w:hint="eastAsia" w:ascii="仿宋" w:hAnsi="仿宋" w:eastAsia="仿宋" w:cs="仿宋"/>
          <w:b/>
          <w:bCs/>
          <w:color w:val="000000"/>
          <w:kern w:val="0"/>
          <w:sz w:val="32"/>
          <w:szCs w:val="32"/>
          <w:highlight w:val="none"/>
          <w:u w:val="none"/>
          <w:lang w:val="en-US" w:eastAsia="zh-CN"/>
        </w:rPr>
        <w:t>四十九</w:t>
      </w:r>
      <w:r>
        <w:rPr>
          <w:rFonts w:hint="eastAsia" w:ascii="仿宋" w:hAnsi="仿宋" w:eastAsia="仿宋" w:cs="仿宋"/>
          <w:b/>
          <w:bCs/>
          <w:color w:val="000000"/>
          <w:kern w:val="0"/>
          <w:sz w:val="32"/>
          <w:szCs w:val="32"/>
          <w:highlight w:val="none"/>
          <w:u w:val="none"/>
        </w:rPr>
        <w:t>条</w:t>
      </w:r>
      <w:r>
        <w:rPr>
          <w:rFonts w:hint="eastAsia" w:ascii="仿宋" w:hAnsi="仿宋" w:eastAsia="仿宋" w:cs="仿宋"/>
          <w:b w:val="0"/>
          <w:bCs w:val="0"/>
          <w:color w:val="000000"/>
          <w:kern w:val="0"/>
          <w:sz w:val="32"/>
          <w:szCs w:val="32"/>
          <w:highlight w:val="none"/>
          <w:u w:val="none"/>
        </w:rPr>
        <w:t xml:space="preserve"> 连续竞价阶段，交易撮合系统将买卖申报指令以价格优先、时间优先的原则进行排序，当买入价大于、等于卖出价则自动撮合成交。</w:t>
      </w:r>
    </w:p>
    <w:p>
      <w:pPr>
        <w:widowControl/>
        <w:snapToGrid w:val="0"/>
        <w:spacing w:line="600" w:lineRule="exact"/>
        <w:ind w:firstLine="640" w:firstLineChars="200"/>
        <w:jc w:val="both"/>
        <w:rPr>
          <w:rFonts w:hint="eastAsia" w:ascii="仿宋" w:hAnsi="仿宋" w:eastAsia="仿宋" w:cs="仿宋"/>
          <w:b w:val="0"/>
          <w:bCs w:val="0"/>
          <w:color w:val="000000"/>
          <w:kern w:val="0"/>
          <w:sz w:val="32"/>
          <w:szCs w:val="32"/>
          <w:highlight w:val="none"/>
          <w:u w:val="none"/>
        </w:rPr>
      </w:pPr>
      <w:r>
        <w:rPr>
          <w:rFonts w:hint="eastAsia" w:ascii="仿宋" w:hAnsi="仿宋" w:eastAsia="仿宋" w:cs="仿宋"/>
          <w:b w:val="0"/>
          <w:bCs w:val="0"/>
          <w:color w:val="000000"/>
          <w:kern w:val="0"/>
          <w:sz w:val="32"/>
          <w:szCs w:val="32"/>
          <w:highlight w:val="none"/>
          <w:u w:val="none"/>
        </w:rPr>
        <w:t xml:space="preserve">价格优先是指，较高价格买入申报优先于较低价格买入申报，较低价格卖出申报优先于较高价格卖出申报。 </w:t>
      </w:r>
    </w:p>
    <w:p>
      <w:pPr>
        <w:widowControl/>
        <w:snapToGrid w:val="0"/>
        <w:spacing w:line="600" w:lineRule="exact"/>
        <w:ind w:firstLine="640" w:firstLineChars="200"/>
        <w:jc w:val="both"/>
        <w:rPr>
          <w:rFonts w:hint="eastAsia" w:ascii="仿宋" w:hAnsi="仿宋" w:eastAsia="仿宋" w:cs="仿宋"/>
          <w:b w:val="0"/>
          <w:bCs w:val="0"/>
          <w:color w:val="000000"/>
          <w:kern w:val="0"/>
          <w:sz w:val="32"/>
          <w:szCs w:val="32"/>
          <w:highlight w:val="none"/>
          <w:u w:val="none"/>
        </w:rPr>
      </w:pPr>
      <w:r>
        <w:rPr>
          <w:rFonts w:hint="eastAsia" w:ascii="仿宋" w:hAnsi="仿宋" w:eastAsia="仿宋" w:cs="仿宋"/>
          <w:b w:val="0"/>
          <w:bCs w:val="0"/>
          <w:color w:val="000000"/>
          <w:kern w:val="0"/>
          <w:sz w:val="32"/>
          <w:szCs w:val="32"/>
          <w:highlight w:val="none"/>
          <w:u w:val="none"/>
        </w:rPr>
        <w:t>时间优先是指，买卖方向、价格相同的，先申报的优先于后申报的。先后顺序按交易所系统接受申报的时间确定。</w:t>
      </w:r>
    </w:p>
    <w:p>
      <w:pPr>
        <w:numPr>
          <w:ilvl w:val="0"/>
          <w:numId w:val="0"/>
        </w:numPr>
        <w:spacing w:line="600" w:lineRule="exact"/>
        <w:ind w:leftChars="0" w:firstLine="640" w:firstLineChars="200"/>
        <w:jc w:val="both"/>
        <w:rPr>
          <w:rFonts w:hint="eastAsia" w:ascii="仿宋" w:hAnsi="仿宋" w:eastAsia="仿宋" w:cs="仿宋"/>
          <w:b w:val="0"/>
          <w:bCs w:val="0"/>
          <w:strike w:val="0"/>
          <w:dstrike/>
          <w:color w:val="000000"/>
          <w:kern w:val="0"/>
          <w:sz w:val="32"/>
          <w:szCs w:val="32"/>
          <w:highlight w:val="none"/>
          <w:u w:val="none"/>
        </w:rPr>
      </w:pPr>
      <w:r>
        <w:rPr>
          <w:rFonts w:hint="eastAsia" w:ascii="仿宋" w:hAnsi="仿宋" w:eastAsia="仿宋"/>
          <w:b w:val="0"/>
          <w:bCs w:val="0"/>
          <w:kern w:val="0"/>
          <w:sz w:val="32"/>
          <w:szCs w:val="32"/>
          <w:highlight w:val="none"/>
          <w:u w:val="none"/>
          <w:shd w:val="clear" w:color="auto" w:fill="auto"/>
          <w:lang w:val="en-US" w:eastAsia="zh-CN"/>
        </w:rPr>
        <w:t>交易所</w:t>
      </w:r>
      <w:r>
        <w:rPr>
          <w:rFonts w:hint="default" w:ascii="仿宋" w:hAnsi="仿宋" w:eastAsia="仿宋"/>
          <w:b w:val="0"/>
          <w:bCs w:val="0"/>
          <w:kern w:val="0"/>
          <w:sz w:val="32"/>
          <w:szCs w:val="32"/>
          <w:highlight w:val="none"/>
          <w:u w:val="none"/>
          <w:shd w:val="clear" w:color="auto" w:fill="auto"/>
          <w:lang w:val="en-US" w:eastAsia="zh-CN"/>
        </w:rPr>
        <w:t>在涨跌停板等特殊情况下</w:t>
      </w:r>
      <w:r>
        <w:rPr>
          <w:rFonts w:hint="eastAsia" w:ascii="仿宋" w:hAnsi="仿宋" w:eastAsia="仿宋"/>
          <w:b w:val="0"/>
          <w:bCs w:val="0"/>
          <w:kern w:val="0"/>
          <w:sz w:val="32"/>
          <w:szCs w:val="32"/>
          <w:highlight w:val="none"/>
          <w:u w:val="none"/>
          <w:shd w:val="clear" w:color="auto" w:fill="auto"/>
          <w:lang w:val="en-US" w:eastAsia="zh-CN"/>
        </w:rPr>
        <w:t>对撮合成交原则</w:t>
      </w:r>
      <w:r>
        <w:rPr>
          <w:rFonts w:hint="default" w:ascii="仿宋" w:hAnsi="仿宋" w:eastAsia="仿宋"/>
          <w:b w:val="0"/>
          <w:bCs w:val="0"/>
          <w:kern w:val="0"/>
          <w:sz w:val="32"/>
          <w:szCs w:val="32"/>
          <w:highlight w:val="none"/>
          <w:u w:val="none"/>
          <w:shd w:val="clear" w:color="auto" w:fill="auto"/>
          <w:lang w:val="en-US" w:eastAsia="zh-CN"/>
        </w:rPr>
        <w:t>另有规定的除外</w:t>
      </w:r>
      <w:r>
        <w:rPr>
          <w:rFonts w:hint="eastAsia" w:ascii="仿宋" w:hAnsi="仿宋" w:eastAsia="仿宋"/>
          <w:b w:val="0"/>
          <w:bCs w:val="0"/>
          <w:kern w:val="0"/>
          <w:sz w:val="32"/>
          <w:szCs w:val="32"/>
          <w:highlight w:val="none"/>
          <w:u w:val="none"/>
          <w:shd w:val="clear" w:color="auto" w:fill="auto"/>
          <w:lang w:val="en-US" w:eastAsia="zh-CN"/>
        </w:rPr>
        <w:t>。</w:t>
      </w:r>
    </w:p>
    <w:p>
      <w:pPr>
        <w:widowControl/>
        <w:snapToGrid w:val="0"/>
        <w:spacing w:line="600" w:lineRule="exact"/>
        <w:ind w:firstLine="642" w:firstLineChars="200"/>
        <w:jc w:val="both"/>
        <w:rPr>
          <w:rFonts w:hint="eastAsia" w:ascii="仿宋" w:hAnsi="仿宋" w:eastAsia="仿宋" w:cs="仿宋"/>
          <w:b w:val="0"/>
          <w:bCs w:val="0"/>
          <w:color w:val="000000"/>
          <w:kern w:val="0"/>
          <w:sz w:val="32"/>
          <w:szCs w:val="32"/>
          <w:highlight w:val="none"/>
          <w:u w:val="none"/>
        </w:rPr>
      </w:pPr>
      <w:r>
        <w:rPr>
          <w:rFonts w:hint="eastAsia" w:ascii="仿宋" w:hAnsi="仿宋" w:eastAsia="仿宋" w:cs="仿宋"/>
          <w:b/>
          <w:bCs/>
          <w:color w:val="000000"/>
          <w:kern w:val="0"/>
          <w:sz w:val="32"/>
          <w:szCs w:val="32"/>
          <w:highlight w:val="none"/>
          <w:u w:val="none"/>
        </w:rPr>
        <w:t>第</w:t>
      </w:r>
      <w:r>
        <w:rPr>
          <w:rFonts w:hint="eastAsia" w:ascii="仿宋" w:hAnsi="仿宋" w:eastAsia="仿宋" w:cs="仿宋"/>
          <w:b/>
          <w:bCs/>
          <w:color w:val="000000"/>
          <w:kern w:val="0"/>
          <w:sz w:val="32"/>
          <w:szCs w:val="32"/>
          <w:highlight w:val="none"/>
          <w:u w:val="none"/>
          <w:lang w:val="en-US" w:eastAsia="zh-CN"/>
        </w:rPr>
        <w:t>五十</w:t>
      </w:r>
      <w:r>
        <w:rPr>
          <w:rFonts w:hint="eastAsia" w:ascii="仿宋" w:hAnsi="仿宋" w:eastAsia="仿宋" w:cs="仿宋"/>
          <w:b/>
          <w:bCs/>
          <w:color w:val="000000"/>
          <w:kern w:val="0"/>
          <w:sz w:val="32"/>
          <w:szCs w:val="32"/>
          <w:highlight w:val="none"/>
          <w:u w:val="none"/>
        </w:rPr>
        <w:t>条</w:t>
      </w:r>
      <w:r>
        <w:rPr>
          <w:rFonts w:hint="eastAsia" w:ascii="仿宋" w:hAnsi="仿宋" w:eastAsia="仿宋" w:cs="仿宋"/>
          <w:b w:val="0"/>
          <w:bCs w:val="0"/>
          <w:color w:val="000000"/>
          <w:kern w:val="0"/>
          <w:sz w:val="32"/>
          <w:szCs w:val="32"/>
          <w:highlight w:val="none"/>
          <w:u w:val="none"/>
        </w:rPr>
        <w:t xml:space="preserve"> </w:t>
      </w:r>
      <w:r>
        <w:rPr>
          <w:rFonts w:hint="default" w:ascii="仿宋" w:hAnsi="仿宋" w:eastAsia="仿宋"/>
          <w:b w:val="0"/>
          <w:bCs w:val="0"/>
          <w:kern w:val="0"/>
          <w:sz w:val="32"/>
          <w:szCs w:val="32"/>
          <w:highlight w:val="none"/>
          <w:u w:val="none"/>
          <w:shd w:val="clear" w:color="auto" w:fill="auto"/>
          <w:lang w:val="en-US" w:eastAsia="zh-CN"/>
        </w:rPr>
        <w:t>交易指令</w:t>
      </w:r>
      <w:r>
        <w:rPr>
          <w:rFonts w:hint="eastAsia" w:ascii="仿宋" w:hAnsi="仿宋" w:eastAsia="仿宋" w:cs="仿宋"/>
          <w:b w:val="0"/>
          <w:bCs w:val="0"/>
          <w:color w:val="000000"/>
          <w:kern w:val="0"/>
          <w:sz w:val="32"/>
          <w:szCs w:val="32"/>
          <w:highlight w:val="none"/>
          <w:u w:val="none"/>
        </w:rPr>
        <w:t>经撮合成交</w:t>
      </w:r>
      <w:r>
        <w:rPr>
          <w:rFonts w:hint="eastAsia" w:ascii="仿宋" w:hAnsi="仿宋" w:eastAsia="仿宋" w:cs="仿宋"/>
          <w:b w:val="0"/>
          <w:bCs w:val="0"/>
          <w:color w:val="000000"/>
          <w:kern w:val="0"/>
          <w:sz w:val="32"/>
          <w:szCs w:val="32"/>
          <w:highlight w:val="none"/>
          <w:u w:val="none"/>
          <w:lang w:eastAsia="zh-CN"/>
        </w:rPr>
        <w:t>后，</w:t>
      </w:r>
      <w:r>
        <w:rPr>
          <w:rFonts w:hint="default" w:ascii="仿宋" w:hAnsi="仿宋" w:eastAsia="仿宋"/>
          <w:b w:val="0"/>
          <w:bCs w:val="0"/>
          <w:i w:val="0"/>
          <w:iCs w:val="0"/>
          <w:kern w:val="0"/>
          <w:sz w:val="32"/>
          <w:szCs w:val="32"/>
          <w:highlight w:val="none"/>
          <w:u w:val="none"/>
          <w:shd w:val="clear" w:color="auto" w:fill="auto"/>
          <w:lang w:val="en-US" w:eastAsia="zh-CN"/>
        </w:rPr>
        <w:t>交易即告成立</w:t>
      </w:r>
      <w:r>
        <w:rPr>
          <w:rFonts w:hint="eastAsia" w:ascii="仿宋" w:hAnsi="仿宋" w:eastAsia="仿宋"/>
          <w:b w:val="0"/>
          <w:bCs w:val="0"/>
          <w:i w:val="0"/>
          <w:iCs w:val="0"/>
          <w:kern w:val="0"/>
          <w:sz w:val="32"/>
          <w:szCs w:val="32"/>
          <w:highlight w:val="none"/>
          <w:u w:val="none"/>
          <w:shd w:val="clear" w:color="auto" w:fill="auto"/>
          <w:lang w:val="en-US" w:eastAsia="zh-CN"/>
        </w:rPr>
        <w:t>，</w:t>
      </w:r>
      <w:r>
        <w:rPr>
          <w:rFonts w:hint="default" w:ascii="仿宋" w:hAnsi="仿宋" w:eastAsia="仿宋"/>
          <w:b w:val="0"/>
          <w:bCs w:val="0"/>
          <w:i w:val="0"/>
          <w:iCs w:val="0"/>
          <w:kern w:val="0"/>
          <w:sz w:val="32"/>
          <w:szCs w:val="32"/>
          <w:highlight w:val="none"/>
          <w:u w:val="none"/>
          <w:shd w:val="clear" w:color="auto" w:fill="auto"/>
          <w:lang w:val="en-US" w:eastAsia="zh-CN"/>
        </w:rPr>
        <w:t>交易所按照规定发送成交回报</w:t>
      </w:r>
      <w:r>
        <w:rPr>
          <w:rFonts w:hint="eastAsia" w:ascii="仿宋" w:hAnsi="仿宋" w:eastAsia="仿宋" w:cs="仿宋"/>
          <w:b w:val="0"/>
          <w:bCs w:val="0"/>
          <w:color w:val="000000"/>
          <w:kern w:val="0"/>
          <w:sz w:val="32"/>
          <w:szCs w:val="32"/>
          <w:highlight w:val="none"/>
          <w:u w:val="none"/>
        </w:rPr>
        <w:t>。某交易日某一合约交易期间的最新成交价格即为该合约的最新价。</w:t>
      </w:r>
      <w:r>
        <w:rPr>
          <w:rFonts w:hint="eastAsia" w:ascii="仿宋" w:hAnsi="仿宋" w:eastAsia="仿宋" w:cs="仿宋"/>
          <w:b w:val="0"/>
          <w:bCs w:val="0"/>
          <w:color w:val="000000"/>
          <w:kern w:val="0"/>
          <w:sz w:val="32"/>
          <w:szCs w:val="32"/>
          <w:highlight w:val="none"/>
          <w:u w:val="none"/>
          <w:shd w:val="clear" w:color="auto" w:fill="auto"/>
        </w:rPr>
        <w:t>期货公司会员、境外特殊经纪参与者和境外中介机构在收到成交回报信息时应</w:t>
      </w:r>
      <w:r>
        <w:rPr>
          <w:rFonts w:hint="eastAsia" w:ascii="仿宋" w:hAnsi="仿宋" w:eastAsia="仿宋" w:cs="仿宋"/>
          <w:b w:val="0"/>
          <w:bCs w:val="0"/>
          <w:color w:val="000000"/>
          <w:kern w:val="0"/>
          <w:sz w:val="32"/>
          <w:szCs w:val="32"/>
          <w:highlight w:val="none"/>
          <w:u w:val="none"/>
          <w:shd w:val="clear" w:color="auto" w:fill="auto"/>
          <w:lang w:eastAsia="zh-CN"/>
        </w:rPr>
        <w:t>当</w:t>
      </w:r>
      <w:r>
        <w:rPr>
          <w:rFonts w:hint="eastAsia" w:ascii="仿宋" w:hAnsi="仿宋" w:eastAsia="仿宋" w:cs="仿宋"/>
          <w:b w:val="0"/>
          <w:bCs w:val="0"/>
          <w:color w:val="000000"/>
          <w:kern w:val="0"/>
          <w:sz w:val="32"/>
          <w:szCs w:val="32"/>
          <w:highlight w:val="none"/>
          <w:u w:val="none"/>
          <w:shd w:val="clear" w:color="auto" w:fill="auto"/>
        </w:rPr>
        <w:t>及时通知其客户。</w:t>
      </w:r>
    </w:p>
    <w:p>
      <w:pPr>
        <w:numPr>
          <w:ilvl w:val="0"/>
          <w:numId w:val="0"/>
        </w:numPr>
        <w:spacing w:line="600" w:lineRule="exact"/>
        <w:ind w:leftChars="0" w:firstLine="640" w:firstLineChars="200"/>
        <w:jc w:val="both"/>
        <w:rPr>
          <w:rFonts w:hint="default" w:ascii="仿宋" w:hAnsi="仿宋" w:eastAsia="仿宋"/>
          <w:b w:val="0"/>
          <w:bCs w:val="0"/>
          <w:kern w:val="0"/>
          <w:sz w:val="32"/>
          <w:szCs w:val="32"/>
          <w:highlight w:val="none"/>
          <w:u w:val="none"/>
          <w:shd w:val="clear" w:color="auto" w:fill="auto"/>
          <w:lang w:val="en-US" w:eastAsia="zh-CN"/>
        </w:rPr>
      </w:pPr>
      <w:r>
        <w:rPr>
          <w:rFonts w:hint="default" w:ascii="仿宋" w:hAnsi="仿宋" w:eastAsia="仿宋"/>
          <w:b w:val="0"/>
          <w:bCs w:val="0"/>
          <w:kern w:val="0"/>
          <w:sz w:val="32"/>
          <w:szCs w:val="32"/>
          <w:highlight w:val="none"/>
          <w:u w:val="none"/>
          <w:shd w:val="clear" w:color="auto" w:fill="auto"/>
          <w:lang w:val="en-US" w:eastAsia="zh-CN"/>
        </w:rPr>
        <w:t>符合交易所业务规则各项规定达成的交易于成立时生效，买卖双方应当承担交易结果，履行相关义务。</w:t>
      </w:r>
    </w:p>
    <w:p>
      <w:pPr>
        <w:numPr>
          <w:ilvl w:val="0"/>
          <w:numId w:val="0"/>
        </w:numPr>
        <w:spacing w:line="600" w:lineRule="exact"/>
        <w:ind w:leftChars="0" w:firstLine="640" w:firstLineChars="200"/>
        <w:jc w:val="both"/>
        <w:rPr>
          <w:rFonts w:hint="eastAsia" w:ascii="仿宋" w:hAnsi="仿宋" w:eastAsia="仿宋" w:cs="仿宋"/>
          <w:b w:val="0"/>
          <w:bCs w:val="0"/>
          <w:color w:val="000000"/>
          <w:kern w:val="0"/>
          <w:sz w:val="32"/>
          <w:szCs w:val="32"/>
          <w:highlight w:val="none"/>
          <w:u w:val="none"/>
        </w:rPr>
      </w:pPr>
      <w:r>
        <w:rPr>
          <w:rFonts w:hint="eastAsia" w:ascii="仿宋" w:hAnsi="仿宋" w:eastAsia="仿宋" w:cs="仿宋"/>
          <w:b w:val="0"/>
          <w:bCs w:val="0"/>
          <w:color w:val="000000"/>
          <w:kern w:val="0"/>
          <w:sz w:val="32"/>
          <w:szCs w:val="32"/>
          <w:highlight w:val="none"/>
          <w:u w:val="none"/>
          <w:lang w:val="en-US" w:eastAsia="zh-CN"/>
        </w:rPr>
        <w:t>依照交易所业务规则各项规定达成的交易，不得改变其交易结果，交易结果以交易所系统记录的成交数据为准。交易所另有规定的除外。</w:t>
      </w:r>
    </w:p>
    <w:p>
      <w:pPr>
        <w:widowControl/>
        <w:snapToGrid w:val="0"/>
        <w:spacing w:line="600" w:lineRule="exact"/>
        <w:ind w:firstLine="642" w:firstLineChars="200"/>
        <w:jc w:val="both"/>
        <w:rPr>
          <w:rFonts w:hint="eastAsia" w:ascii="仿宋" w:hAnsi="仿宋" w:eastAsia="仿宋" w:cs="仿宋"/>
          <w:b w:val="0"/>
          <w:bCs w:val="0"/>
          <w:color w:val="000000"/>
          <w:kern w:val="0"/>
          <w:sz w:val="32"/>
          <w:szCs w:val="32"/>
          <w:highlight w:val="none"/>
          <w:u w:val="none"/>
        </w:rPr>
      </w:pPr>
      <w:r>
        <w:rPr>
          <w:rFonts w:hint="eastAsia" w:ascii="仿宋" w:hAnsi="仿宋" w:eastAsia="仿宋" w:cs="仿宋"/>
          <w:b/>
          <w:bCs/>
          <w:color w:val="000000"/>
          <w:kern w:val="0"/>
          <w:sz w:val="32"/>
          <w:szCs w:val="32"/>
          <w:highlight w:val="none"/>
          <w:u w:val="none"/>
        </w:rPr>
        <w:t>第五十</w:t>
      </w:r>
      <w:r>
        <w:rPr>
          <w:rFonts w:hint="eastAsia" w:ascii="仿宋" w:hAnsi="仿宋" w:eastAsia="仿宋" w:cs="仿宋"/>
          <w:b/>
          <w:bCs/>
          <w:color w:val="000000"/>
          <w:kern w:val="0"/>
          <w:sz w:val="32"/>
          <w:szCs w:val="32"/>
          <w:highlight w:val="none"/>
          <w:u w:val="none"/>
          <w:lang w:val="en-US" w:eastAsia="zh-CN"/>
        </w:rPr>
        <w:t>一</w:t>
      </w:r>
      <w:r>
        <w:rPr>
          <w:rFonts w:hint="eastAsia" w:ascii="仿宋" w:hAnsi="仿宋" w:eastAsia="仿宋" w:cs="仿宋"/>
          <w:b/>
          <w:bCs/>
          <w:color w:val="000000"/>
          <w:kern w:val="0"/>
          <w:sz w:val="32"/>
          <w:szCs w:val="32"/>
          <w:highlight w:val="none"/>
          <w:u w:val="none"/>
        </w:rPr>
        <w:t>条</w:t>
      </w:r>
      <w:r>
        <w:rPr>
          <w:rFonts w:hint="eastAsia" w:ascii="仿宋" w:hAnsi="仿宋" w:eastAsia="仿宋" w:cs="仿宋"/>
          <w:b w:val="0"/>
          <w:bCs w:val="0"/>
          <w:color w:val="000000"/>
          <w:kern w:val="0"/>
          <w:sz w:val="32"/>
          <w:szCs w:val="32"/>
          <w:highlight w:val="none"/>
          <w:u w:val="none"/>
        </w:rPr>
        <w:t xml:space="preserve"> 期货合约的交易价格是指该期货合约的交割标准品在基准交割库或基准交割地点交货的含税价格，交易所另有规定的除外。</w:t>
      </w:r>
    </w:p>
    <w:p>
      <w:pPr>
        <w:widowControl/>
        <w:snapToGrid w:val="0"/>
        <w:spacing w:line="600" w:lineRule="exact"/>
        <w:ind w:firstLine="642" w:firstLineChars="200"/>
        <w:jc w:val="both"/>
        <w:rPr>
          <w:rFonts w:hint="eastAsia" w:ascii="仿宋" w:hAnsi="仿宋" w:eastAsia="仿宋" w:cs="仿宋"/>
          <w:b w:val="0"/>
          <w:bCs w:val="0"/>
          <w:kern w:val="0"/>
          <w:sz w:val="32"/>
          <w:szCs w:val="32"/>
          <w:highlight w:val="none"/>
          <w:u w:val="none"/>
        </w:rPr>
      </w:pPr>
      <w:r>
        <w:rPr>
          <w:rFonts w:hint="eastAsia" w:ascii="仿宋" w:hAnsi="仿宋" w:eastAsia="仿宋" w:cs="仿宋"/>
          <w:b/>
          <w:bCs/>
          <w:color w:val="000000"/>
          <w:kern w:val="0"/>
          <w:sz w:val="32"/>
          <w:szCs w:val="32"/>
          <w:highlight w:val="none"/>
          <w:u w:val="none"/>
        </w:rPr>
        <w:t>第五十</w:t>
      </w:r>
      <w:r>
        <w:rPr>
          <w:rFonts w:hint="eastAsia" w:ascii="仿宋" w:hAnsi="仿宋" w:eastAsia="仿宋" w:cs="仿宋"/>
          <w:b/>
          <w:bCs/>
          <w:color w:val="000000"/>
          <w:kern w:val="0"/>
          <w:sz w:val="32"/>
          <w:szCs w:val="32"/>
          <w:highlight w:val="none"/>
          <w:u w:val="none"/>
          <w:lang w:eastAsia="zh-CN"/>
        </w:rPr>
        <w:t>二</w:t>
      </w:r>
      <w:r>
        <w:rPr>
          <w:rFonts w:hint="eastAsia" w:ascii="仿宋" w:hAnsi="仿宋" w:eastAsia="仿宋" w:cs="仿宋"/>
          <w:b/>
          <w:bCs/>
          <w:color w:val="000000"/>
          <w:kern w:val="0"/>
          <w:sz w:val="32"/>
          <w:szCs w:val="32"/>
          <w:highlight w:val="none"/>
          <w:u w:val="none"/>
        </w:rPr>
        <w:t>条</w:t>
      </w:r>
      <w:r>
        <w:rPr>
          <w:rFonts w:hint="eastAsia" w:ascii="仿宋" w:hAnsi="仿宋" w:eastAsia="仿宋" w:cs="仿宋"/>
          <w:b w:val="0"/>
          <w:bCs w:val="0"/>
          <w:color w:val="000000"/>
          <w:kern w:val="0"/>
          <w:sz w:val="32"/>
          <w:szCs w:val="32"/>
          <w:highlight w:val="none"/>
          <w:u w:val="none"/>
        </w:rPr>
        <w:t xml:space="preserve"> </w:t>
      </w:r>
      <w:r>
        <w:rPr>
          <w:rFonts w:hint="eastAsia" w:ascii="仿宋" w:hAnsi="仿宋" w:eastAsia="仿宋" w:cs="仿宋"/>
          <w:b w:val="0"/>
          <w:bCs w:val="0"/>
          <w:color w:val="000000"/>
          <w:kern w:val="0"/>
          <w:sz w:val="32"/>
          <w:szCs w:val="32"/>
          <w:highlight w:val="none"/>
          <w:u w:val="none"/>
          <w:lang w:eastAsia="zh-CN"/>
        </w:rPr>
        <w:t>开盘价是指</w:t>
      </w:r>
      <w:r>
        <w:rPr>
          <w:rFonts w:hint="eastAsia" w:ascii="仿宋" w:hAnsi="仿宋" w:eastAsia="仿宋" w:cs="仿宋"/>
          <w:b w:val="0"/>
          <w:bCs w:val="0"/>
          <w:color w:val="000000"/>
          <w:kern w:val="0"/>
          <w:sz w:val="32"/>
          <w:szCs w:val="32"/>
          <w:highlight w:val="none"/>
          <w:u w:val="none"/>
        </w:rPr>
        <w:t>某一合约开市前五分钟内经集合竞价产生的成交价格。开盘集合竞价未产生成交价格的，以开市后竞价交易第一笔成交价为开盘价。</w:t>
      </w:r>
    </w:p>
    <w:p>
      <w:pPr>
        <w:snapToGrid w:val="0"/>
        <w:spacing w:line="600" w:lineRule="exact"/>
        <w:ind w:firstLine="642" w:firstLineChars="200"/>
        <w:rPr>
          <w:rFonts w:hint="eastAsia" w:ascii="仿宋" w:hAnsi="仿宋" w:eastAsia="仿宋" w:cs="仿宋"/>
          <w:b w:val="0"/>
          <w:bCs w:val="0"/>
          <w:color w:val="000000"/>
          <w:kern w:val="0"/>
          <w:sz w:val="32"/>
          <w:szCs w:val="32"/>
          <w:highlight w:val="none"/>
          <w:u w:val="none"/>
        </w:rPr>
      </w:pPr>
      <w:r>
        <w:rPr>
          <w:rFonts w:hint="eastAsia" w:ascii="仿宋" w:hAnsi="仿宋" w:eastAsia="仿宋" w:cs="仿宋"/>
          <w:b/>
          <w:bCs/>
          <w:color w:val="000000"/>
          <w:kern w:val="0"/>
          <w:sz w:val="32"/>
          <w:szCs w:val="32"/>
          <w:highlight w:val="none"/>
          <w:u w:val="none"/>
        </w:rPr>
        <w:t>第五十</w:t>
      </w:r>
      <w:r>
        <w:rPr>
          <w:rFonts w:hint="eastAsia" w:ascii="仿宋" w:hAnsi="仿宋" w:eastAsia="仿宋" w:cs="仿宋"/>
          <w:b/>
          <w:bCs/>
          <w:color w:val="000000"/>
          <w:kern w:val="0"/>
          <w:sz w:val="32"/>
          <w:szCs w:val="32"/>
          <w:highlight w:val="none"/>
          <w:u w:val="none"/>
          <w:lang w:eastAsia="zh-CN"/>
        </w:rPr>
        <w:t>三</w:t>
      </w:r>
      <w:r>
        <w:rPr>
          <w:rFonts w:hint="eastAsia" w:ascii="仿宋" w:hAnsi="仿宋" w:eastAsia="仿宋" w:cs="仿宋"/>
          <w:b/>
          <w:bCs/>
          <w:color w:val="000000"/>
          <w:kern w:val="0"/>
          <w:sz w:val="32"/>
          <w:szCs w:val="32"/>
          <w:highlight w:val="none"/>
          <w:u w:val="none"/>
        </w:rPr>
        <w:t>条</w:t>
      </w:r>
      <w:r>
        <w:rPr>
          <w:rFonts w:hint="eastAsia" w:ascii="仿宋" w:hAnsi="仿宋" w:eastAsia="仿宋" w:cs="仿宋"/>
          <w:b w:val="0"/>
          <w:bCs w:val="0"/>
          <w:color w:val="000000"/>
          <w:kern w:val="0"/>
          <w:sz w:val="32"/>
          <w:szCs w:val="32"/>
          <w:highlight w:val="none"/>
          <w:u w:val="none"/>
        </w:rPr>
        <w:t xml:space="preserve"> </w:t>
      </w:r>
      <w:r>
        <w:rPr>
          <w:rFonts w:hint="eastAsia" w:ascii="仿宋" w:hAnsi="仿宋" w:eastAsia="仿宋" w:cs="仿宋"/>
          <w:b w:val="0"/>
          <w:bCs w:val="0"/>
          <w:color w:val="000000"/>
          <w:kern w:val="0"/>
          <w:sz w:val="32"/>
          <w:szCs w:val="32"/>
          <w:highlight w:val="none"/>
          <w:u w:val="none"/>
          <w:lang w:eastAsia="zh-CN"/>
        </w:rPr>
        <w:t>收盘价是指</w:t>
      </w:r>
      <w:r>
        <w:rPr>
          <w:rFonts w:hint="eastAsia" w:ascii="仿宋" w:hAnsi="仿宋" w:eastAsia="仿宋" w:cs="仿宋"/>
          <w:b w:val="0"/>
          <w:bCs w:val="0"/>
          <w:color w:val="000000"/>
          <w:kern w:val="0"/>
          <w:sz w:val="32"/>
          <w:szCs w:val="32"/>
          <w:highlight w:val="none"/>
          <w:u w:val="none"/>
        </w:rPr>
        <w:t>某一合约当日交易的最后一笔成交价格。</w:t>
      </w:r>
    </w:p>
    <w:p>
      <w:pPr>
        <w:snapToGrid w:val="0"/>
        <w:spacing w:line="600" w:lineRule="exact"/>
        <w:ind w:firstLine="642" w:firstLineChars="200"/>
        <w:rPr>
          <w:rFonts w:hint="eastAsia" w:ascii="仿宋" w:hAnsi="仿宋" w:eastAsia="仿宋" w:cs="仿宋"/>
          <w:b w:val="0"/>
          <w:bCs w:val="0"/>
          <w:color w:val="000000"/>
          <w:kern w:val="0"/>
          <w:sz w:val="32"/>
          <w:szCs w:val="32"/>
          <w:highlight w:val="none"/>
          <w:u w:val="none"/>
        </w:rPr>
      </w:pPr>
      <w:r>
        <w:rPr>
          <w:rFonts w:hint="eastAsia" w:ascii="仿宋" w:hAnsi="仿宋" w:eastAsia="仿宋" w:cs="仿宋"/>
          <w:b/>
          <w:bCs/>
          <w:color w:val="000000"/>
          <w:kern w:val="0"/>
          <w:sz w:val="32"/>
          <w:szCs w:val="32"/>
          <w:highlight w:val="none"/>
          <w:u w:val="none"/>
        </w:rPr>
        <w:t>第五十</w:t>
      </w:r>
      <w:r>
        <w:rPr>
          <w:rFonts w:hint="eastAsia" w:ascii="仿宋" w:hAnsi="仿宋" w:eastAsia="仿宋" w:cs="仿宋"/>
          <w:b/>
          <w:bCs/>
          <w:color w:val="000000"/>
          <w:kern w:val="0"/>
          <w:sz w:val="32"/>
          <w:szCs w:val="32"/>
          <w:highlight w:val="none"/>
          <w:u w:val="none"/>
          <w:lang w:eastAsia="zh-CN"/>
        </w:rPr>
        <w:t>四</w:t>
      </w:r>
      <w:r>
        <w:rPr>
          <w:rFonts w:hint="eastAsia" w:ascii="仿宋" w:hAnsi="仿宋" w:eastAsia="仿宋" w:cs="仿宋"/>
          <w:b/>
          <w:bCs/>
          <w:color w:val="000000"/>
          <w:kern w:val="0"/>
          <w:sz w:val="32"/>
          <w:szCs w:val="32"/>
          <w:highlight w:val="none"/>
          <w:u w:val="none"/>
        </w:rPr>
        <w:t>条</w:t>
      </w:r>
      <w:r>
        <w:rPr>
          <w:rFonts w:hint="eastAsia" w:ascii="仿宋" w:hAnsi="仿宋" w:eastAsia="仿宋" w:cs="仿宋"/>
          <w:b w:val="0"/>
          <w:bCs w:val="0"/>
          <w:color w:val="000000"/>
          <w:kern w:val="0"/>
          <w:sz w:val="32"/>
          <w:szCs w:val="32"/>
          <w:highlight w:val="none"/>
          <w:u w:val="none"/>
        </w:rPr>
        <w:t xml:space="preserve"> 期货、期权合约当日结算价由交易所在</w:t>
      </w:r>
      <w:r>
        <w:rPr>
          <w:rFonts w:hint="eastAsia" w:ascii="仿宋" w:hAnsi="仿宋" w:eastAsia="仿宋" w:cs="仿宋"/>
          <w:b w:val="0"/>
          <w:bCs w:val="0"/>
          <w:color w:val="000000"/>
          <w:kern w:val="0"/>
          <w:sz w:val="32"/>
          <w:szCs w:val="32"/>
          <w:highlight w:val="none"/>
          <w:u w:val="none"/>
          <w:lang w:eastAsia="zh-CN"/>
        </w:rPr>
        <w:t>业务规则</w:t>
      </w:r>
      <w:r>
        <w:rPr>
          <w:rFonts w:hint="eastAsia" w:ascii="仿宋" w:hAnsi="仿宋" w:eastAsia="仿宋" w:cs="仿宋"/>
          <w:b w:val="0"/>
          <w:bCs w:val="0"/>
          <w:color w:val="000000"/>
          <w:kern w:val="0"/>
          <w:sz w:val="32"/>
          <w:szCs w:val="32"/>
          <w:highlight w:val="none"/>
          <w:u w:val="none"/>
        </w:rPr>
        <w:t>中规定。</w:t>
      </w:r>
    </w:p>
    <w:p>
      <w:pPr>
        <w:snapToGrid w:val="0"/>
        <w:spacing w:line="600" w:lineRule="exact"/>
        <w:ind w:firstLine="642" w:firstLineChars="200"/>
        <w:rPr>
          <w:rFonts w:hint="eastAsia" w:ascii="仿宋" w:hAnsi="仿宋" w:eastAsia="仿宋" w:cs="仿宋"/>
          <w:b w:val="0"/>
          <w:bCs w:val="0"/>
          <w:sz w:val="32"/>
          <w:szCs w:val="32"/>
          <w:highlight w:val="none"/>
          <w:u w:val="none"/>
        </w:rPr>
      </w:pPr>
      <w:r>
        <w:rPr>
          <w:rFonts w:hint="eastAsia" w:ascii="仿宋" w:hAnsi="仿宋" w:eastAsia="仿宋" w:cs="仿宋"/>
          <w:b/>
          <w:bCs/>
          <w:color w:val="000000"/>
          <w:kern w:val="0"/>
          <w:sz w:val="32"/>
          <w:szCs w:val="32"/>
          <w:highlight w:val="none"/>
          <w:u w:val="none"/>
        </w:rPr>
        <w:t>第五十</w:t>
      </w:r>
      <w:r>
        <w:rPr>
          <w:rFonts w:hint="eastAsia" w:ascii="仿宋" w:hAnsi="仿宋" w:eastAsia="仿宋" w:cs="仿宋"/>
          <w:b/>
          <w:bCs/>
          <w:color w:val="000000"/>
          <w:kern w:val="0"/>
          <w:sz w:val="32"/>
          <w:szCs w:val="32"/>
          <w:highlight w:val="none"/>
          <w:u w:val="none"/>
          <w:lang w:eastAsia="zh-CN"/>
        </w:rPr>
        <w:t>五</w:t>
      </w:r>
      <w:r>
        <w:rPr>
          <w:rFonts w:hint="eastAsia" w:ascii="仿宋" w:hAnsi="仿宋" w:eastAsia="仿宋" w:cs="仿宋"/>
          <w:b/>
          <w:bCs/>
          <w:color w:val="000000"/>
          <w:kern w:val="0"/>
          <w:sz w:val="32"/>
          <w:szCs w:val="32"/>
          <w:highlight w:val="none"/>
          <w:u w:val="none"/>
        </w:rPr>
        <w:t>条</w:t>
      </w:r>
      <w:r>
        <w:rPr>
          <w:rFonts w:hint="eastAsia" w:ascii="仿宋" w:hAnsi="仿宋" w:eastAsia="仿宋" w:cs="仿宋"/>
          <w:b w:val="0"/>
          <w:bCs w:val="0"/>
          <w:color w:val="000000"/>
          <w:kern w:val="0"/>
          <w:sz w:val="32"/>
          <w:szCs w:val="32"/>
          <w:highlight w:val="none"/>
          <w:u w:val="none"/>
        </w:rPr>
        <w:t xml:space="preserve"> 新上市合约的挂牌基准价由交易所确定。</w:t>
      </w:r>
    </w:p>
    <w:p>
      <w:pPr>
        <w:widowControl/>
        <w:snapToGrid w:val="0"/>
        <w:spacing w:before="0" w:after="0" w:line="600" w:lineRule="exact"/>
        <w:jc w:val="center"/>
        <w:rPr>
          <w:rFonts w:hint="eastAsia" w:ascii="黑体" w:hAnsi="黑体" w:eastAsia="黑体" w:cs="黑体"/>
          <w:b w:val="0"/>
          <w:bCs w:val="0"/>
          <w:color w:val="000000"/>
          <w:kern w:val="0"/>
          <w:sz w:val="32"/>
          <w:szCs w:val="32"/>
          <w:highlight w:val="none"/>
          <w:u w:val="none"/>
        </w:rPr>
      </w:pPr>
      <w:r>
        <w:rPr>
          <w:rFonts w:hint="eastAsia" w:ascii="黑体" w:hAnsi="黑体" w:eastAsia="黑体" w:cs="黑体"/>
          <w:b w:val="0"/>
          <w:bCs w:val="0"/>
          <w:color w:val="000000"/>
          <w:kern w:val="0"/>
          <w:sz w:val="32"/>
          <w:szCs w:val="32"/>
          <w:highlight w:val="none"/>
          <w:u w:val="none"/>
        </w:rPr>
        <w:t>第</w:t>
      </w:r>
      <w:r>
        <w:rPr>
          <w:rFonts w:hint="eastAsia" w:ascii="黑体" w:hAnsi="黑体" w:eastAsia="黑体" w:cs="黑体"/>
          <w:b w:val="0"/>
          <w:bCs w:val="0"/>
          <w:color w:val="000000"/>
          <w:kern w:val="0"/>
          <w:sz w:val="32"/>
          <w:szCs w:val="32"/>
          <w:highlight w:val="none"/>
          <w:u w:val="none"/>
          <w:lang w:eastAsia="zh-CN"/>
        </w:rPr>
        <w:t>三</w:t>
      </w:r>
      <w:r>
        <w:rPr>
          <w:rFonts w:hint="eastAsia" w:ascii="黑体" w:hAnsi="黑体" w:eastAsia="黑体" w:cs="黑体"/>
          <w:b w:val="0"/>
          <w:bCs w:val="0"/>
          <w:color w:val="000000"/>
          <w:kern w:val="0"/>
          <w:sz w:val="32"/>
          <w:szCs w:val="32"/>
          <w:highlight w:val="none"/>
          <w:u w:val="none"/>
        </w:rPr>
        <w:t>章 风险控制</w:t>
      </w:r>
    </w:p>
    <w:p>
      <w:pPr>
        <w:widowControl/>
        <w:snapToGrid w:val="0"/>
        <w:spacing w:line="600" w:lineRule="exact"/>
        <w:ind w:firstLine="642" w:firstLineChars="200"/>
        <w:rPr>
          <w:b w:val="0"/>
          <w:bCs w:val="0"/>
          <w:highlight w:val="none"/>
          <w:u w:val="none"/>
        </w:rPr>
      </w:pPr>
      <w:r>
        <w:rPr>
          <w:rFonts w:hint="default" w:ascii="仿宋" w:hAnsi="仿宋" w:eastAsia="仿宋"/>
          <w:b/>
          <w:bCs/>
          <w:kern w:val="0"/>
          <w:sz w:val="32"/>
          <w:szCs w:val="32"/>
          <w:highlight w:val="none"/>
          <w:u w:val="none"/>
          <w:shd w:val="clear" w:color="auto" w:fill="auto"/>
          <w:lang w:val="en-US" w:eastAsia="zh-CN"/>
        </w:rPr>
        <w:t>第</w:t>
      </w:r>
      <w:r>
        <w:rPr>
          <w:rFonts w:hint="eastAsia" w:ascii="仿宋" w:hAnsi="仿宋" w:eastAsia="仿宋"/>
          <w:b/>
          <w:bCs/>
          <w:kern w:val="0"/>
          <w:sz w:val="32"/>
          <w:szCs w:val="32"/>
          <w:highlight w:val="none"/>
          <w:u w:val="none"/>
          <w:shd w:val="clear" w:color="auto" w:fill="auto"/>
          <w:lang w:val="en-US" w:eastAsia="zh-CN"/>
        </w:rPr>
        <w:t>五十六</w:t>
      </w:r>
      <w:r>
        <w:rPr>
          <w:rFonts w:hint="default" w:ascii="仿宋" w:hAnsi="仿宋" w:eastAsia="仿宋"/>
          <w:b/>
          <w:bCs/>
          <w:kern w:val="0"/>
          <w:sz w:val="32"/>
          <w:szCs w:val="32"/>
          <w:highlight w:val="none"/>
          <w:u w:val="none"/>
          <w:shd w:val="clear" w:color="auto" w:fill="auto"/>
          <w:lang w:val="en-US" w:eastAsia="zh-CN"/>
        </w:rPr>
        <w:t>条</w:t>
      </w:r>
      <w:r>
        <w:rPr>
          <w:rFonts w:hint="default" w:ascii="仿宋" w:hAnsi="仿宋" w:eastAsia="仿宋"/>
          <w:b w:val="0"/>
          <w:bCs w:val="0"/>
          <w:kern w:val="0"/>
          <w:sz w:val="32"/>
          <w:szCs w:val="32"/>
          <w:highlight w:val="none"/>
          <w:u w:val="none"/>
          <w:shd w:val="clear" w:color="auto" w:fill="auto"/>
          <w:lang w:val="en-US" w:eastAsia="zh-CN"/>
        </w:rPr>
        <w:t xml:space="preserve"> 交易所实行持仓管理制度。持仓管理包括持仓限额、套期保值、</w:t>
      </w:r>
      <w:r>
        <w:rPr>
          <w:rFonts w:hint="eastAsia" w:ascii="仿宋" w:hAnsi="仿宋" w:eastAsia="仿宋"/>
          <w:b w:val="0"/>
          <w:bCs w:val="0"/>
          <w:kern w:val="0"/>
          <w:sz w:val="32"/>
          <w:szCs w:val="32"/>
          <w:highlight w:val="none"/>
          <w:u w:val="none"/>
          <w:shd w:val="clear" w:color="auto" w:fill="auto"/>
          <w:lang w:val="en-US" w:eastAsia="zh-CN"/>
        </w:rPr>
        <w:t>大户持仓报告、</w:t>
      </w:r>
      <w:r>
        <w:rPr>
          <w:rFonts w:hint="default" w:ascii="仿宋" w:hAnsi="仿宋" w:eastAsia="仿宋"/>
          <w:b w:val="0"/>
          <w:bCs w:val="0"/>
          <w:kern w:val="0"/>
          <w:sz w:val="32"/>
          <w:szCs w:val="32"/>
          <w:highlight w:val="none"/>
          <w:u w:val="none"/>
          <w:shd w:val="clear" w:color="auto" w:fill="auto"/>
          <w:lang w:val="en-US" w:eastAsia="zh-CN"/>
        </w:rPr>
        <w:t>持仓合并等制度。</w:t>
      </w:r>
    </w:p>
    <w:p>
      <w:pPr>
        <w:widowControl/>
        <w:numPr>
          <w:ilvl w:val="0"/>
          <w:numId w:val="0"/>
        </w:numPr>
        <w:snapToGrid w:val="0"/>
        <w:spacing w:line="600" w:lineRule="exact"/>
        <w:ind w:firstLine="642" w:firstLineChars="200"/>
        <w:jc w:val="both"/>
        <w:rPr>
          <w:rFonts w:hint="default" w:ascii="仿宋" w:hAnsi="仿宋" w:eastAsia="仿宋"/>
          <w:b w:val="0"/>
          <w:bCs w:val="0"/>
          <w:kern w:val="0"/>
          <w:sz w:val="32"/>
          <w:szCs w:val="32"/>
          <w:highlight w:val="none"/>
          <w:u w:val="none"/>
          <w:shd w:val="clear" w:color="auto" w:fill="auto"/>
          <w:lang w:val="en-US" w:eastAsia="zh-CN"/>
        </w:rPr>
      </w:pPr>
      <w:r>
        <w:rPr>
          <w:rFonts w:hint="eastAsia" w:ascii="仿宋" w:hAnsi="仿宋" w:eastAsia="仿宋" w:cs="仿宋"/>
          <w:b/>
          <w:bCs/>
          <w:color w:val="000000"/>
          <w:kern w:val="0"/>
          <w:sz w:val="32"/>
          <w:szCs w:val="32"/>
          <w:highlight w:val="none"/>
          <w:u w:val="none"/>
        </w:rPr>
        <w:t>第</w:t>
      </w:r>
      <w:r>
        <w:rPr>
          <w:rFonts w:hint="eastAsia" w:ascii="仿宋" w:hAnsi="仿宋" w:eastAsia="仿宋" w:cs="仿宋"/>
          <w:b/>
          <w:bCs/>
          <w:color w:val="000000"/>
          <w:kern w:val="0"/>
          <w:sz w:val="32"/>
          <w:szCs w:val="32"/>
          <w:highlight w:val="none"/>
          <w:u w:val="none"/>
          <w:lang w:eastAsia="zh-CN"/>
        </w:rPr>
        <w:t>五十七</w:t>
      </w:r>
      <w:r>
        <w:rPr>
          <w:rFonts w:hint="eastAsia" w:ascii="仿宋" w:hAnsi="仿宋" w:eastAsia="仿宋" w:cs="仿宋"/>
          <w:b/>
          <w:bCs/>
          <w:color w:val="000000"/>
          <w:kern w:val="0"/>
          <w:sz w:val="32"/>
          <w:szCs w:val="32"/>
          <w:highlight w:val="none"/>
          <w:u w:val="none"/>
        </w:rPr>
        <w:t>条</w:t>
      </w:r>
      <w:r>
        <w:rPr>
          <w:rFonts w:hint="eastAsia" w:ascii="仿宋" w:hAnsi="仿宋" w:eastAsia="仿宋" w:cs="仿宋"/>
          <w:b w:val="0"/>
          <w:bCs w:val="0"/>
          <w:color w:val="000000"/>
          <w:kern w:val="0"/>
          <w:sz w:val="32"/>
          <w:szCs w:val="32"/>
          <w:highlight w:val="none"/>
          <w:u w:val="none"/>
        </w:rPr>
        <w:t xml:space="preserve"> 交易</w:t>
      </w:r>
      <w:r>
        <w:rPr>
          <w:rFonts w:hint="eastAsia" w:ascii="仿宋" w:hAnsi="仿宋" w:eastAsia="仿宋" w:cs="仿宋"/>
          <w:b w:val="0"/>
          <w:bCs w:val="0"/>
          <w:color w:val="000000"/>
          <w:kern w:val="0"/>
          <w:sz w:val="32"/>
          <w:szCs w:val="32"/>
          <w:highlight w:val="none"/>
          <w:u w:val="none"/>
          <w:lang w:eastAsia="zh-CN"/>
        </w:rPr>
        <w:t>所</w:t>
      </w:r>
      <w:r>
        <w:rPr>
          <w:rFonts w:hint="eastAsia" w:ascii="仿宋" w:hAnsi="仿宋" w:eastAsia="仿宋" w:cs="仿宋"/>
          <w:b w:val="0"/>
          <w:bCs w:val="0"/>
          <w:color w:val="000000"/>
          <w:kern w:val="0"/>
          <w:sz w:val="32"/>
          <w:szCs w:val="32"/>
          <w:highlight w:val="none"/>
          <w:u w:val="none"/>
        </w:rPr>
        <w:t>实行持仓限额制度。</w:t>
      </w:r>
      <w:r>
        <w:rPr>
          <w:rFonts w:hint="default" w:ascii="仿宋" w:hAnsi="仿宋" w:eastAsia="仿宋"/>
          <w:b w:val="0"/>
          <w:bCs w:val="0"/>
          <w:kern w:val="0"/>
          <w:sz w:val="32"/>
          <w:szCs w:val="32"/>
          <w:highlight w:val="none"/>
          <w:u w:val="none"/>
          <w:shd w:val="clear" w:color="auto" w:fill="auto"/>
          <w:lang w:val="en-US" w:eastAsia="zh-CN"/>
        </w:rPr>
        <w:t>交易所根据市场</w:t>
      </w:r>
      <w:r>
        <w:rPr>
          <w:rFonts w:hint="eastAsia" w:ascii="仿宋" w:hAnsi="仿宋" w:eastAsia="仿宋"/>
          <w:b w:val="0"/>
          <w:bCs w:val="0"/>
          <w:kern w:val="0"/>
          <w:sz w:val="32"/>
          <w:szCs w:val="32"/>
          <w:highlight w:val="none"/>
          <w:u w:val="none"/>
          <w:shd w:val="clear" w:color="auto" w:fill="auto"/>
          <w:lang w:val="en-US" w:eastAsia="zh-CN"/>
        </w:rPr>
        <w:t>运行情况及</w:t>
      </w:r>
      <w:r>
        <w:rPr>
          <w:rFonts w:hint="default" w:ascii="仿宋" w:hAnsi="仿宋" w:eastAsia="仿宋"/>
          <w:b w:val="0"/>
          <w:bCs w:val="0"/>
          <w:kern w:val="0"/>
          <w:sz w:val="32"/>
          <w:szCs w:val="32"/>
          <w:highlight w:val="none"/>
          <w:u w:val="none"/>
          <w:shd w:val="clear" w:color="auto" w:fill="auto"/>
          <w:lang w:val="en-US" w:eastAsia="zh-CN"/>
        </w:rPr>
        <w:t>风险状况，制定并调整持仓限额标准。对套利交易、做市交易，交易所可以</w:t>
      </w:r>
      <w:r>
        <w:rPr>
          <w:rFonts w:hint="eastAsia" w:ascii="仿宋" w:hAnsi="仿宋" w:eastAsia="仿宋"/>
          <w:b w:val="0"/>
          <w:bCs w:val="0"/>
          <w:kern w:val="0"/>
          <w:sz w:val="32"/>
          <w:szCs w:val="32"/>
          <w:highlight w:val="none"/>
          <w:u w:val="none"/>
          <w:shd w:val="clear" w:color="auto" w:fill="auto"/>
          <w:lang w:val="en-US" w:eastAsia="zh-CN"/>
        </w:rPr>
        <w:t>制</w:t>
      </w:r>
      <w:r>
        <w:rPr>
          <w:rFonts w:hint="default" w:ascii="仿宋" w:hAnsi="仿宋" w:eastAsia="仿宋"/>
          <w:b w:val="0"/>
          <w:bCs w:val="0"/>
          <w:kern w:val="0"/>
          <w:sz w:val="32"/>
          <w:szCs w:val="32"/>
          <w:highlight w:val="none"/>
          <w:u w:val="none"/>
          <w:shd w:val="clear" w:color="auto" w:fill="auto"/>
          <w:lang w:val="en-US" w:eastAsia="zh-CN"/>
        </w:rPr>
        <w:t>定相应的持仓限额管理规定。</w:t>
      </w:r>
    </w:p>
    <w:p>
      <w:pPr>
        <w:widowControl/>
        <w:numPr>
          <w:ilvl w:val="0"/>
          <w:numId w:val="0"/>
        </w:numPr>
        <w:snapToGrid w:val="0"/>
        <w:spacing w:line="600" w:lineRule="exact"/>
        <w:ind w:firstLine="640" w:firstLineChars="200"/>
        <w:jc w:val="both"/>
        <w:rPr>
          <w:rFonts w:hint="default" w:ascii="仿宋" w:hAnsi="仿宋" w:eastAsia="仿宋"/>
          <w:b w:val="0"/>
          <w:bCs w:val="0"/>
          <w:kern w:val="0"/>
          <w:sz w:val="32"/>
          <w:szCs w:val="32"/>
          <w:highlight w:val="none"/>
          <w:u w:val="none"/>
          <w:shd w:val="clear" w:color="auto" w:fill="auto"/>
          <w:lang w:val="en-US" w:eastAsia="zh-CN"/>
        </w:rPr>
      </w:pPr>
      <w:r>
        <w:rPr>
          <w:rFonts w:hint="default" w:ascii="仿宋" w:hAnsi="仿宋" w:eastAsia="仿宋"/>
          <w:b w:val="0"/>
          <w:bCs w:val="0"/>
          <w:kern w:val="0"/>
          <w:sz w:val="32"/>
          <w:szCs w:val="32"/>
          <w:highlight w:val="none"/>
          <w:u w:val="none"/>
          <w:shd w:val="clear" w:color="auto" w:fill="auto"/>
          <w:lang w:val="en-US" w:eastAsia="zh-CN"/>
        </w:rPr>
        <w:t>会员、境外特殊参与者、境外中介机构、客户等应当在持仓限额内进行交易。</w:t>
      </w:r>
    </w:p>
    <w:p>
      <w:pPr>
        <w:numPr>
          <w:ilvl w:val="0"/>
          <w:numId w:val="0"/>
        </w:numPr>
        <w:spacing w:line="600" w:lineRule="exact"/>
        <w:ind w:firstLine="640" w:firstLineChars="200"/>
        <w:jc w:val="both"/>
        <w:rPr>
          <w:rFonts w:hint="default" w:ascii="仿宋" w:hAnsi="仿宋" w:eastAsia="仿宋"/>
          <w:b w:val="0"/>
          <w:bCs w:val="0"/>
          <w:kern w:val="0"/>
          <w:sz w:val="32"/>
          <w:szCs w:val="32"/>
          <w:highlight w:val="none"/>
          <w:u w:val="none"/>
          <w:shd w:val="clear" w:color="auto" w:fill="auto"/>
          <w:lang w:val="en-US" w:eastAsia="zh-CN"/>
        </w:rPr>
      </w:pPr>
      <w:r>
        <w:rPr>
          <w:rFonts w:hint="default" w:ascii="仿宋" w:hAnsi="仿宋" w:eastAsia="仿宋"/>
          <w:b w:val="0"/>
          <w:bCs w:val="0"/>
          <w:kern w:val="0"/>
          <w:sz w:val="32"/>
          <w:szCs w:val="32"/>
          <w:highlight w:val="none"/>
          <w:u w:val="none"/>
          <w:shd w:val="clear" w:color="auto" w:fill="auto"/>
          <w:lang w:val="en-US" w:eastAsia="zh-CN"/>
        </w:rPr>
        <w:t>套期保值等交易所认定的以风险管理为目的的期货交易活动，可以申请持仓限额豁免。</w:t>
      </w:r>
    </w:p>
    <w:p>
      <w:pPr>
        <w:keepNext w:val="0"/>
        <w:keepLines w:val="0"/>
        <w:pageBreakBefore w:val="0"/>
        <w:widowControl/>
        <w:kinsoku/>
        <w:wordWrap/>
        <w:overflowPunct/>
        <w:topLinePunct w:val="0"/>
        <w:autoSpaceDE/>
        <w:autoSpaceDN/>
        <w:bidi w:val="0"/>
        <w:adjustRightInd w:val="0"/>
        <w:snapToGrid w:val="0"/>
        <w:spacing w:line="600" w:lineRule="exact"/>
        <w:ind w:firstLine="642" w:firstLineChars="200"/>
        <w:textAlignment w:val="auto"/>
        <w:rPr>
          <w:rFonts w:ascii="仿宋" w:hAnsi="仿宋" w:eastAsia="仿宋" w:cs="Times New Roman"/>
          <w:b w:val="0"/>
          <w:bCs w:val="0"/>
          <w:color w:val="000000"/>
          <w:kern w:val="0"/>
          <w:sz w:val="32"/>
          <w:szCs w:val="32"/>
          <w:highlight w:val="none"/>
          <w:u w:val="none"/>
        </w:rPr>
      </w:pPr>
      <w:r>
        <w:rPr>
          <w:rFonts w:hint="eastAsia" w:ascii="仿宋" w:hAnsi="仿宋" w:eastAsia="仿宋" w:cs="Times New Roman"/>
          <w:b/>
          <w:bCs/>
          <w:color w:val="000000"/>
          <w:kern w:val="0"/>
          <w:sz w:val="32"/>
          <w:szCs w:val="32"/>
          <w:highlight w:val="none"/>
          <w:u w:val="none"/>
        </w:rPr>
        <w:t>第</w:t>
      </w:r>
      <w:r>
        <w:rPr>
          <w:rFonts w:hint="eastAsia" w:ascii="仿宋" w:hAnsi="仿宋" w:eastAsia="仿宋" w:cs="Times New Roman"/>
          <w:b/>
          <w:bCs/>
          <w:color w:val="000000"/>
          <w:kern w:val="0"/>
          <w:sz w:val="32"/>
          <w:szCs w:val="32"/>
          <w:highlight w:val="none"/>
          <w:u w:val="none"/>
          <w:lang w:eastAsia="zh-CN"/>
        </w:rPr>
        <w:t>五十八</w:t>
      </w:r>
      <w:r>
        <w:rPr>
          <w:rFonts w:hint="eastAsia" w:ascii="仿宋" w:hAnsi="仿宋" w:eastAsia="仿宋" w:cs="Times New Roman"/>
          <w:b/>
          <w:bCs/>
          <w:color w:val="000000"/>
          <w:kern w:val="0"/>
          <w:sz w:val="32"/>
          <w:szCs w:val="32"/>
          <w:highlight w:val="none"/>
          <w:u w:val="none"/>
        </w:rPr>
        <w:t>条</w:t>
      </w:r>
      <w:r>
        <w:rPr>
          <w:rFonts w:hint="eastAsia" w:ascii="仿宋" w:hAnsi="仿宋" w:eastAsia="仿宋" w:cs="Times New Roman"/>
          <w:b w:val="0"/>
          <w:bCs w:val="0"/>
          <w:color w:val="000000"/>
          <w:kern w:val="0"/>
          <w:sz w:val="32"/>
          <w:szCs w:val="32"/>
          <w:highlight w:val="none"/>
          <w:u w:val="none"/>
        </w:rPr>
        <w:t xml:space="preserve"> 交易所实行大户持仓报告制度。会员、境外特殊参与者</w:t>
      </w:r>
      <w:r>
        <w:rPr>
          <w:rFonts w:hint="eastAsia" w:ascii="仿宋" w:hAnsi="仿宋" w:eastAsia="仿宋" w:cs="Times New Roman"/>
          <w:b w:val="0"/>
          <w:bCs w:val="0"/>
          <w:color w:val="000000"/>
          <w:kern w:val="0"/>
          <w:sz w:val="32"/>
          <w:szCs w:val="32"/>
          <w:highlight w:val="none"/>
          <w:u w:val="none"/>
          <w:lang w:eastAsia="zh-CN"/>
        </w:rPr>
        <w:t>、</w:t>
      </w:r>
      <w:r>
        <w:rPr>
          <w:rFonts w:hint="eastAsia" w:ascii="仿宋" w:hAnsi="仿宋" w:eastAsia="仿宋" w:cs="Times New Roman"/>
          <w:b w:val="0"/>
          <w:bCs w:val="0"/>
          <w:color w:val="000000"/>
          <w:kern w:val="0"/>
          <w:sz w:val="32"/>
          <w:szCs w:val="32"/>
          <w:highlight w:val="none"/>
          <w:u w:val="none"/>
          <w:lang w:val="en-US" w:eastAsia="zh-CN"/>
        </w:rPr>
        <w:t>境外中介机构、</w:t>
      </w:r>
      <w:r>
        <w:rPr>
          <w:rFonts w:hint="eastAsia" w:ascii="仿宋" w:hAnsi="仿宋" w:eastAsia="仿宋" w:cs="Times New Roman"/>
          <w:b w:val="0"/>
          <w:bCs w:val="0"/>
          <w:color w:val="000000"/>
          <w:kern w:val="0"/>
          <w:sz w:val="32"/>
          <w:szCs w:val="32"/>
          <w:highlight w:val="none"/>
          <w:u w:val="none"/>
        </w:rPr>
        <w:t>客户某合约的持仓量达到交易所规定的</w:t>
      </w:r>
      <w:r>
        <w:rPr>
          <w:rFonts w:hint="eastAsia" w:ascii="仿宋" w:hAnsi="仿宋" w:eastAsia="仿宋" w:cs="Times New Roman"/>
          <w:b w:val="0"/>
          <w:bCs w:val="0"/>
          <w:color w:val="000000"/>
          <w:kern w:val="0"/>
          <w:sz w:val="32"/>
          <w:szCs w:val="32"/>
          <w:highlight w:val="none"/>
          <w:u w:val="none"/>
          <w:lang w:eastAsia="zh-CN"/>
        </w:rPr>
        <w:t>持仓报告</w:t>
      </w:r>
      <w:r>
        <w:rPr>
          <w:rFonts w:hint="eastAsia" w:ascii="仿宋" w:hAnsi="仿宋" w:eastAsia="仿宋" w:cs="Times New Roman"/>
          <w:b w:val="0"/>
          <w:bCs w:val="0"/>
          <w:color w:val="000000"/>
          <w:kern w:val="0"/>
          <w:sz w:val="32"/>
          <w:szCs w:val="32"/>
          <w:highlight w:val="none"/>
          <w:u w:val="none"/>
        </w:rPr>
        <w:t>标准</w:t>
      </w:r>
      <w:r>
        <w:rPr>
          <w:rFonts w:hint="eastAsia" w:ascii="仿宋" w:hAnsi="仿宋" w:eastAsia="仿宋" w:cs="Times New Roman"/>
          <w:b w:val="0"/>
          <w:bCs w:val="0"/>
          <w:color w:val="000000"/>
          <w:kern w:val="0"/>
          <w:sz w:val="32"/>
          <w:szCs w:val="32"/>
          <w:highlight w:val="none"/>
          <w:u w:val="none"/>
          <w:lang w:eastAsia="zh-CN"/>
        </w:rPr>
        <w:t>时</w:t>
      </w:r>
      <w:r>
        <w:rPr>
          <w:rFonts w:hint="eastAsia" w:ascii="仿宋" w:hAnsi="仿宋" w:eastAsia="仿宋" w:cs="Times New Roman"/>
          <w:b w:val="0"/>
          <w:bCs w:val="0"/>
          <w:color w:val="000000"/>
          <w:kern w:val="0"/>
          <w:sz w:val="32"/>
          <w:szCs w:val="32"/>
          <w:highlight w:val="none"/>
          <w:u w:val="none"/>
        </w:rPr>
        <w:t>，应当</w:t>
      </w:r>
      <w:r>
        <w:rPr>
          <w:rFonts w:hint="eastAsia" w:ascii="仿宋" w:hAnsi="仿宋" w:eastAsia="仿宋" w:cs="Times New Roman"/>
          <w:b w:val="0"/>
          <w:bCs w:val="0"/>
          <w:color w:val="000000"/>
          <w:kern w:val="0"/>
          <w:sz w:val="32"/>
          <w:szCs w:val="32"/>
          <w:highlight w:val="none"/>
          <w:u w:val="none"/>
          <w:lang w:eastAsia="zh-CN"/>
        </w:rPr>
        <w:t>按规定</w:t>
      </w:r>
      <w:r>
        <w:rPr>
          <w:rFonts w:hint="eastAsia" w:ascii="仿宋" w:hAnsi="仿宋" w:eastAsia="仿宋" w:cs="Times New Roman"/>
          <w:b w:val="0"/>
          <w:bCs w:val="0"/>
          <w:color w:val="000000"/>
          <w:kern w:val="0"/>
          <w:sz w:val="32"/>
          <w:szCs w:val="32"/>
          <w:highlight w:val="none"/>
          <w:u w:val="none"/>
        </w:rPr>
        <w:t>向交易所报告其资金、持仓等情况。</w:t>
      </w:r>
      <w:r>
        <w:rPr>
          <w:rFonts w:hint="eastAsia" w:ascii="仿宋" w:hAnsi="仿宋" w:eastAsia="仿宋" w:cs="Times New Roman"/>
          <w:b w:val="0"/>
          <w:bCs w:val="0"/>
          <w:color w:val="000000"/>
          <w:kern w:val="0"/>
          <w:sz w:val="32"/>
          <w:szCs w:val="32"/>
          <w:highlight w:val="none"/>
          <w:u w:val="none"/>
          <w:lang w:val="en-US" w:eastAsia="zh-CN"/>
        </w:rPr>
        <w:t>客户应当通过期货公司会员、</w:t>
      </w:r>
      <w:r>
        <w:rPr>
          <w:rFonts w:hint="eastAsia" w:ascii="仿宋" w:hAnsi="仿宋" w:eastAsia="仿宋" w:cs="Times New Roman"/>
          <w:color w:val="000000"/>
          <w:kern w:val="0"/>
          <w:sz w:val="32"/>
          <w:szCs w:val="32"/>
          <w:highlight w:val="none"/>
        </w:rPr>
        <w:t>境外特殊经纪参与者</w:t>
      </w:r>
      <w:r>
        <w:rPr>
          <w:rFonts w:hint="eastAsia" w:ascii="仿宋" w:hAnsi="仿宋" w:eastAsia="仿宋" w:cs="Times New Roman"/>
          <w:color w:val="000000"/>
          <w:kern w:val="0"/>
          <w:sz w:val="32"/>
          <w:szCs w:val="32"/>
          <w:highlight w:val="none"/>
          <w:lang w:eastAsia="zh-CN"/>
        </w:rPr>
        <w:t>或者境外中介机构</w:t>
      </w:r>
      <w:r>
        <w:rPr>
          <w:rFonts w:hint="eastAsia" w:ascii="仿宋" w:hAnsi="仿宋" w:eastAsia="仿宋" w:cs="Times New Roman"/>
          <w:b w:val="0"/>
          <w:bCs w:val="0"/>
          <w:color w:val="000000"/>
          <w:kern w:val="0"/>
          <w:sz w:val="32"/>
          <w:szCs w:val="32"/>
          <w:highlight w:val="none"/>
          <w:u w:val="none"/>
          <w:lang w:val="en-US" w:eastAsia="zh-CN"/>
        </w:rPr>
        <w:t>等报告。</w:t>
      </w:r>
      <w:r>
        <w:rPr>
          <w:rFonts w:hint="eastAsia" w:ascii="仿宋" w:hAnsi="仿宋" w:eastAsia="仿宋"/>
          <w:b w:val="0"/>
          <w:bCs w:val="0"/>
          <w:kern w:val="0"/>
          <w:sz w:val="32"/>
          <w:szCs w:val="32"/>
          <w:highlight w:val="none"/>
          <w:u w:val="none"/>
          <w:shd w:val="clear" w:color="auto" w:fill="auto"/>
          <w:lang w:eastAsia="zh-CN"/>
        </w:rPr>
        <w:t>客户未报告的，其所在的期货公司会员、境外特殊经纪参与者或者境外中介机构应当向交易所报告。</w:t>
      </w:r>
    </w:p>
    <w:p>
      <w:pPr>
        <w:keepNext w:val="0"/>
        <w:keepLines w:val="0"/>
        <w:pageBreakBefore w:val="0"/>
        <w:widowControl/>
        <w:kinsoku/>
        <w:wordWrap/>
        <w:overflowPunct/>
        <w:topLinePunct w:val="0"/>
        <w:autoSpaceDE/>
        <w:autoSpaceDN/>
        <w:bidi w:val="0"/>
        <w:snapToGrid w:val="0"/>
        <w:spacing w:line="600" w:lineRule="exact"/>
        <w:ind w:firstLine="640" w:firstLineChars="200"/>
        <w:textAlignment w:val="auto"/>
        <w:rPr>
          <w:rFonts w:hint="eastAsia" w:ascii="仿宋" w:hAnsi="仿宋" w:eastAsia="仿宋"/>
          <w:b w:val="0"/>
          <w:bCs w:val="0"/>
          <w:kern w:val="0"/>
          <w:sz w:val="32"/>
          <w:szCs w:val="32"/>
          <w:highlight w:val="none"/>
          <w:u w:val="none"/>
          <w:shd w:val="clear" w:color="auto" w:fill="auto"/>
          <w:lang w:val="en-US" w:eastAsia="zh-CN"/>
        </w:rPr>
      </w:pPr>
      <w:r>
        <w:rPr>
          <w:rFonts w:ascii="仿宋" w:hAnsi="仿宋" w:eastAsia="仿宋" w:cs="Times New Roman"/>
          <w:b w:val="0"/>
          <w:bCs w:val="0"/>
          <w:color w:val="000000"/>
          <w:kern w:val="0"/>
          <w:sz w:val="32"/>
          <w:szCs w:val="32"/>
          <w:highlight w:val="none"/>
          <w:u w:val="none"/>
        </w:rPr>
        <w:t>交易所可以根据市场风险状况，调整持仓报告标准。</w:t>
      </w:r>
    </w:p>
    <w:p>
      <w:pPr>
        <w:widowControl/>
        <w:snapToGrid w:val="0"/>
        <w:spacing w:line="600" w:lineRule="exact"/>
        <w:ind w:firstLine="642" w:firstLineChars="200"/>
        <w:jc w:val="both"/>
        <w:rPr>
          <w:rFonts w:hint="eastAsia" w:ascii="仿宋" w:hAnsi="仿宋" w:eastAsia="仿宋" w:cs="Times New Roman"/>
          <w:b w:val="0"/>
          <w:bCs w:val="0"/>
          <w:color w:val="000000"/>
          <w:kern w:val="0"/>
          <w:sz w:val="32"/>
          <w:szCs w:val="32"/>
          <w:highlight w:val="none"/>
          <w:u w:val="none"/>
        </w:rPr>
      </w:pPr>
      <w:r>
        <w:rPr>
          <w:rFonts w:hint="eastAsia" w:ascii="仿宋" w:hAnsi="仿宋" w:eastAsia="仿宋" w:cs="Times New Roman"/>
          <w:b/>
          <w:bCs/>
          <w:color w:val="000000"/>
          <w:kern w:val="0"/>
          <w:sz w:val="32"/>
          <w:szCs w:val="32"/>
          <w:highlight w:val="none"/>
          <w:u w:val="none"/>
        </w:rPr>
        <w:t>第</w:t>
      </w:r>
      <w:r>
        <w:rPr>
          <w:rFonts w:hint="eastAsia" w:ascii="仿宋" w:hAnsi="仿宋" w:eastAsia="仿宋" w:cs="Times New Roman"/>
          <w:b/>
          <w:bCs/>
          <w:color w:val="000000"/>
          <w:kern w:val="0"/>
          <w:sz w:val="32"/>
          <w:szCs w:val="32"/>
          <w:highlight w:val="none"/>
          <w:u w:val="none"/>
          <w:lang w:val="en-US" w:eastAsia="zh-CN"/>
        </w:rPr>
        <w:t>五十九</w:t>
      </w:r>
      <w:r>
        <w:rPr>
          <w:rFonts w:hint="eastAsia" w:ascii="仿宋" w:hAnsi="仿宋" w:eastAsia="仿宋" w:cs="Times New Roman"/>
          <w:b/>
          <w:bCs/>
          <w:color w:val="000000"/>
          <w:kern w:val="0"/>
          <w:sz w:val="32"/>
          <w:szCs w:val="32"/>
          <w:highlight w:val="none"/>
          <w:u w:val="none"/>
        </w:rPr>
        <w:t>条</w:t>
      </w:r>
      <w:r>
        <w:rPr>
          <w:rFonts w:hint="eastAsia" w:ascii="仿宋" w:hAnsi="仿宋" w:eastAsia="仿宋" w:cs="Times New Roman"/>
          <w:b w:val="0"/>
          <w:bCs w:val="0"/>
          <w:color w:val="000000"/>
          <w:kern w:val="0"/>
          <w:sz w:val="32"/>
          <w:szCs w:val="32"/>
          <w:highlight w:val="none"/>
          <w:u w:val="none"/>
        </w:rPr>
        <w:t xml:space="preserve"> 交易所实行交易限额制度。交易所可以根据市场情况，对不同上市品种、合约，对部分或者全部会员、境外特殊参与者和客户，制定并调整交易限额。</w:t>
      </w:r>
    </w:p>
    <w:p>
      <w:pPr>
        <w:widowControl/>
        <w:snapToGrid w:val="0"/>
        <w:spacing w:line="600" w:lineRule="exact"/>
        <w:ind w:firstLine="642" w:firstLineChars="200"/>
        <w:jc w:val="both"/>
        <w:rPr>
          <w:rFonts w:hint="eastAsia" w:ascii="仿宋" w:hAnsi="仿宋" w:eastAsia="仿宋" w:cs="仿宋"/>
          <w:b w:val="0"/>
          <w:bCs w:val="0"/>
          <w:color w:val="000000"/>
          <w:kern w:val="0"/>
          <w:sz w:val="32"/>
          <w:szCs w:val="32"/>
          <w:highlight w:val="none"/>
          <w:u w:val="none"/>
        </w:rPr>
      </w:pPr>
      <w:r>
        <w:rPr>
          <w:rFonts w:hint="eastAsia" w:ascii="仿宋" w:hAnsi="仿宋" w:eastAsia="仿宋" w:cs="仿宋"/>
          <w:b/>
          <w:bCs/>
          <w:color w:val="000000"/>
          <w:kern w:val="0"/>
          <w:sz w:val="32"/>
          <w:szCs w:val="32"/>
          <w:highlight w:val="none"/>
          <w:u w:val="none"/>
        </w:rPr>
        <w:t>第</w:t>
      </w:r>
      <w:r>
        <w:rPr>
          <w:rFonts w:hint="eastAsia" w:ascii="仿宋" w:hAnsi="仿宋" w:eastAsia="仿宋" w:cs="仿宋"/>
          <w:b/>
          <w:bCs/>
          <w:color w:val="000000"/>
          <w:kern w:val="0"/>
          <w:sz w:val="32"/>
          <w:szCs w:val="32"/>
          <w:highlight w:val="none"/>
          <w:u w:val="none"/>
          <w:lang w:val="en-US" w:eastAsia="zh-CN"/>
        </w:rPr>
        <w:t>六十</w:t>
      </w:r>
      <w:r>
        <w:rPr>
          <w:rFonts w:hint="eastAsia" w:ascii="仿宋" w:hAnsi="仿宋" w:eastAsia="仿宋" w:cs="仿宋"/>
          <w:b/>
          <w:bCs/>
          <w:color w:val="000000"/>
          <w:kern w:val="0"/>
          <w:sz w:val="32"/>
          <w:szCs w:val="32"/>
          <w:highlight w:val="none"/>
          <w:u w:val="none"/>
        </w:rPr>
        <w:t>条</w:t>
      </w:r>
      <w:r>
        <w:rPr>
          <w:rFonts w:hint="eastAsia" w:ascii="仿宋" w:hAnsi="仿宋" w:eastAsia="仿宋" w:cs="仿宋"/>
          <w:b w:val="0"/>
          <w:bCs w:val="0"/>
          <w:color w:val="000000"/>
          <w:kern w:val="0"/>
          <w:sz w:val="32"/>
          <w:szCs w:val="32"/>
          <w:highlight w:val="none"/>
          <w:u w:val="none"/>
        </w:rPr>
        <w:t xml:space="preserve"> 交易所可以建立期货交易持续监测指标体系，对期货交易进行科学监测。</w:t>
      </w:r>
    </w:p>
    <w:p>
      <w:pPr>
        <w:keepNext w:val="0"/>
        <w:keepLines w:val="0"/>
        <w:pageBreakBefore w:val="0"/>
        <w:widowControl/>
        <w:kinsoku/>
        <w:wordWrap/>
        <w:overflowPunct/>
        <w:topLinePunct w:val="0"/>
        <w:autoSpaceDE/>
        <w:autoSpaceDN/>
        <w:bidi w:val="0"/>
        <w:snapToGrid w:val="0"/>
        <w:spacing w:line="600" w:lineRule="exact"/>
        <w:ind w:firstLine="642" w:firstLineChars="200"/>
        <w:jc w:val="both"/>
        <w:textAlignment w:val="auto"/>
        <w:rPr>
          <w:rFonts w:ascii="仿宋" w:hAnsi="仿宋" w:eastAsia="仿宋" w:cs="Times New Roman"/>
          <w:b w:val="0"/>
          <w:bCs w:val="0"/>
          <w:color w:val="000000"/>
          <w:kern w:val="0"/>
          <w:sz w:val="32"/>
          <w:szCs w:val="32"/>
          <w:highlight w:val="none"/>
          <w:u w:val="none"/>
        </w:rPr>
      </w:pPr>
      <w:r>
        <w:rPr>
          <w:rFonts w:ascii="仿宋" w:hAnsi="仿宋" w:eastAsia="仿宋" w:cs="Times New Roman"/>
          <w:b/>
          <w:bCs/>
          <w:color w:val="000000"/>
          <w:kern w:val="0"/>
          <w:sz w:val="32"/>
          <w:szCs w:val="32"/>
          <w:highlight w:val="none"/>
          <w:u w:val="none"/>
        </w:rPr>
        <w:t>第</w:t>
      </w:r>
      <w:r>
        <w:rPr>
          <w:rFonts w:hint="eastAsia" w:ascii="仿宋" w:hAnsi="仿宋" w:eastAsia="仿宋" w:cs="Times New Roman"/>
          <w:b/>
          <w:bCs/>
          <w:color w:val="000000"/>
          <w:kern w:val="0"/>
          <w:sz w:val="32"/>
          <w:szCs w:val="32"/>
          <w:highlight w:val="none"/>
          <w:u w:val="none"/>
          <w:lang w:eastAsia="zh-CN"/>
        </w:rPr>
        <w:t>六十一</w:t>
      </w:r>
      <w:r>
        <w:rPr>
          <w:rFonts w:ascii="仿宋" w:hAnsi="仿宋" w:eastAsia="仿宋" w:cs="Times New Roman"/>
          <w:b/>
          <w:bCs/>
          <w:color w:val="000000"/>
          <w:kern w:val="0"/>
          <w:sz w:val="32"/>
          <w:szCs w:val="32"/>
          <w:highlight w:val="none"/>
          <w:u w:val="none"/>
        </w:rPr>
        <w:t>条</w:t>
      </w:r>
      <w:r>
        <w:rPr>
          <w:rFonts w:ascii="仿宋" w:hAnsi="仿宋" w:eastAsia="仿宋" w:cs="Times New Roman"/>
          <w:b w:val="0"/>
          <w:bCs w:val="0"/>
          <w:color w:val="000000"/>
          <w:kern w:val="0"/>
          <w:sz w:val="32"/>
          <w:szCs w:val="32"/>
          <w:highlight w:val="none"/>
          <w:u w:val="none"/>
        </w:rPr>
        <w:t xml:space="preserve"> 交易所实行异常交易</w:t>
      </w:r>
      <w:r>
        <w:rPr>
          <w:rFonts w:hint="eastAsia" w:ascii="仿宋" w:hAnsi="仿宋" w:eastAsia="仿宋" w:cs="Times New Roman"/>
          <w:b w:val="0"/>
          <w:bCs w:val="0"/>
          <w:color w:val="000000"/>
          <w:kern w:val="0"/>
          <w:sz w:val="32"/>
          <w:szCs w:val="32"/>
          <w:highlight w:val="none"/>
          <w:u w:val="none"/>
          <w:lang w:eastAsia="zh-CN"/>
        </w:rPr>
        <w:t>行为</w:t>
      </w:r>
      <w:r>
        <w:rPr>
          <w:rFonts w:ascii="仿宋" w:hAnsi="仿宋" w:eastAsia="仿宋" w:cs="Times New Roman"/>
          <w:b w:val="0"/>
          <w:bCs w:val="0"/>
          <w:color w:val="000000"/>
          <w:kern w:val="0"/>
          <w:sz w:val="32"/>
          <w:szCs w:val="32"/>
          <w:highlight w:val="none"/>
          <w:u w:val="none"/>
        </w:rPr>
        <w:t>管理制度</w:t>
      </w:r>
      <w:r>
        <w:rPr>
          <w:rFonts w:hint="eastAsia" w:ascii="仿宋" w:hAnsi="仿宋" w:eastAsia="仿宋" w:cs="Times New Roman"/>
          <w:b w:val="0"/>
          <w:bCs w:val="0"/>
          <w:color w:val="000000"/>
          <w:kern w:val="0"/>
          <w:sz w:val="32"/>
          <w:szCs w:val="32"/>
          <w:highlight w:val="none"/>
          <w:u w:val="none"/>
        </w:rPr>
        <w:t>。</w:t>
      </w:r>
      <w:r>
        <w:rPr>
          <w:rFonts w:ascii="仿宋" w:hAnsi="仿宋" w:eastAsia="仿宋" w:cs="Times New Roman"/>
          <w:b w:val="0"/>
          <w:bCs w:val="0"/>
          <w:color w:val="000000"/>
          <w:kern w:val="0"/>
          <w:sz w:val="32"/>
          <w:szCs w:val="32"/>
          <w:highlight w:val="none"/>
          <w:u w:val="none"/>
        </w:rPr>
        <w:t>对</w:t>
      </w:r>
      <w:r>
        <w:rPr>
          <w:rFonts w:hint="eastAsia" w:ascii="仿宋" w:hAnsi="仿宋" w:eastAsia="仿宋" w:cs="Times New Roman"/>
          <w:b w:val="0"/>
          <w:bCs w:val="0"/>
          <w:color w:val="000000"/>
          <w:kern w:val="0"/>
          <w:sz w:val="32"/>
          <w:szCs w:val="32"/>
          <w:highlight w:val="none"/>
          <w:u w:val="none"/>
        </w:rPr>
        <w:t>非期货公司会员、境外特殊非经纪参与者、客户等存在</w:t>
      </w:r>
      <w:r>
        <w:rPr>
          <w:rFonts w:ascii="仿宋" w:hAnsi="仿宋" w:eastAsia="仿宋" w:cs="Times New Roman"/>
          <w:b w:val="0"/>
          <w:bCs w:val="0"/>
          <w:color w:val="000000"/>
          <w:kern w:val="0"/>
          <w:sz w:val="32"/>
          <w:szCs w:val="32"/>
          <w:highlight w:val="none"/>
          <w:u w:val="none"/>
        </w:rPr>
        <w:t>异常交易行为</w:t>
      </w:r>
      <w:r>
        <w:rPr>
          <w:rFonts w:hint="eastAsia" w:ascii="仿宋" w:hAnsi="仿宋" w:eastAsia="仿宋" w:cs="Times New Roman"/>
          <w:b w:val="0"/>
          <w:bCs w:val="0"/>
          <w:color w:val="000000"/>
          <w:kern w:val="0"/>
          <w:sz w:val="32"/>
          <w:szCs w:val="32"/>
          <w:highlight w:val="none"/>
          <w:u w:val="none"/>
        </w:rPr>
        <w:t>的，交易所可以采取相应的自律管理措施。发现涉嫌违法违规的，按照相关规定，上报中国证监会查处。</w:t>
      </w:r>
      <w:r>
        <w:rPr>
          <w:rFonts w:hint="eastAsia" w:ascii="仿宋" w:hAnsi="仿宋" w:eastAsia="仿宋"/>
          <w:b w:val="0"/>
          <w:bCs w:val="0"/>
          <w:kern w:val="0"/>
          <w:sz w:val="32"/>
          <w:szCs w:val="32"/>
          <w:highlight w:val="none"/>
          <w:u w:val="none"/>
          <w:shd w:val="clear" w:color="auto" w:fill="auto"/>
          <w:lang w:val="en-US" w:eastAsia="zh-CN"/>
        </w:rPr>
        <w:t>异常交易行为的</w:t>
      </w:r>
      <w:r>
        <w:rPr>
          <w:rFonts w:hint="eastAsia" w:ascii="仿宋" w:hAnsi="仿宋" w:eastAsia="仿宋" w:cs="Times New Roman"/>
          <w:b w:val="0"/>
          <w:bCs w:val="0"/>
          <w:color w:val="000000"/>
          <w:kern w:val="0"/>
          <w:sz w:val="32"/>
          <w:szCs w:val="32"/>
          <w:highlight w:val="none"/>
          <w:u w:val="none"/>
        </w:rPr>
        <w:t>具体认定标准、处理流程及处置方式由交易所另行规定</w:t>
      </w:r>
      <w:r>
        <w:rPr>
          <w:rFonts w:ascii="仿宋" w:hAnsi="仿宋" w:eastAsia="仿宋" w:cs="Times New Roman"/>
          <w:b w:val="0"/>
          <w:bCs w:val="0"/>
          <w:color w:val="000000"/>
          <w:kern w:val="0"/>
          <w:sz w:val="32"/>
          <w:szCs w:val="32"/>
          <w:highlight w:val="none"/>
          <w:u w:val="none"/>
        </w:rPr>
        <w:t>。</w:t>
      </w:r>
    </w:p>
    <w:p>
      <w:pPr>
        <w:numPr>
          <w:ilvl w:val="0"/>
          <w:numId w:val="0"/>
        </w:numPr>
        <w:spacing w:line="600" w:lineRule="exact"/>
        <w:ind w:firstLine="640" w:firstLineChars="200"/>
        <w:jc w:val="both"/>
        <w:rPr>
          <w:b w:val="0"/>
          <w:bCs w:val="0"/>
          <w:highlight w:val="none"/>
          <w:u w:val="none"/>
        </w:rPr>
      </w:pPr>
      <w:r>
        <w:rPr>
          <w:rFonts w:hint="default" w:ascii="仿宋" w:hAnsi="仿宋" w:eastAsia="仿宋"/>
          <w:b w:val="0"/>
          <w:bCs w:val="0"/>
          <w:kern w:val="0"/>
          <w:sz w:val="32"/>
          <w:szCs w:val="32"/>
          <w:highlight w:val="none"/>
          <w:u w:val="none"/>
          <w:shd w:val="clear" w:color="auto" w:fill="auto"/>
          <w:lang w:val="en-US" w:eastAsia="zh-CN"/>
        </w:rPr>
        <w:t>期货公司会员、境外特殊经纪参与者、境外中介机构应当履行对客户交易行为的管理职责，及时发现、制止</w:t>
      </w:r>
      <w:r>
        <w:rPr>
          <w:rFonts w:hint="eastAsia" w:ascii="仿宋" w:hAnsi="仿宋" w:eastAsia="仿宋"/>
          <w:b w:val="0"/>
          <w:bCs w:val="0"/>
          <w:kern w:val="0"/>
          <w:sz w:val="32"/>
          <w:szCs w:val="32"/>
          <w:highlight w:val="none"/>
          <w:u w:val="none"/>
          <w:shd w:val="clear" w:color="auto" w:fill="auto"/>
          <w:lang w:val="en-US" w:eastAsia="zh-CN"/>
        </w:rPr>
        <w:t>、</w:t>
      </w:r>
      <w:r>
        <w:rPr>
          <w:rFonts w:hint="default" w:ascii="仿宋" w:hAnsi="仿宋" w:eastAsia="仿宋"/>
          <w:b w:val="0"/>
          <w:bCs w:val="0"/>
          <w:kern w:val="0"/>
          <w:sz w:val="32"/>
          <w:szCs w:val="32"/>
          <w:highlight w:val="none"/>
          <w:u w:val="none"/>
          <w:shd w:val="clear" w:color="auto" w:fill="auto"/>
          <w:lang w:val="en-US" w:eastAsia="zh-CN"/>
        </w:rPr>
        <w:t>报告客户的异常交易行为，不得纵容、诱导、怂恿或者支持客户进行异常交易。</w:t>
      </w:r>
    </w:p>
    <w:p>
      <w:pPr>
        <w:keepNext w:val="0"/>
        <w:keepLines w:val="0"/>
        <w:pageBreakBefore w:val="0"/>
        <w:kinsoku/>
        <w:wordWrap/>
        <w:overflowPunct/>
        <w:topLinePunct w:val="0"/>
        <w:autoSpaceDE/>
        <w:autoSpaceDN/>
        <w:bidi w:val="0"/>
        <w:spacing w:line="600" w:lineRule="exact"/>
        <w:ind w:firstLine="642" w:firstLineChars="200"/>
        <w:jc w:val="both"/>
        <w:textAlignment w:val="auto"/>
        <w:rPr>
          <w:rFonts w:ascii="仿宋" w:hAnsi="仿宋" w:eastAsia="仿宋" w:cs="Times New Roman"/>
          <w:b w:val="0"/>
          <w:bCs w:val="0"/>
          <w:strike w:val="0"/>
          <w:color w:val="000000"/>
          <w:kern w:val="0"/>
          <w:sz w:val="32"/>
          <w:szCs w:val="32"/>
          <w:highlight w:val="none"/>
          <w:u w:val="none"/>
        </w:rPr>
      </w:pPr>
      <w:r>
        <w:rPr>
          <w:rFonts w:hint="eastAsia" w:ascii="仿宋" w:hAnsi="仿宋" w:eastAsia="仿宋" w:cs="Times New Roman"/>
          <w:b/>
          <w:bCs/>
          <w:color w:val="000000"/>
          <w:kern w:val="0"/>
          <w:sz w:val="32"/>
          <w:szCs w:val="32"/>
          <w:highlight w:val="none"/>
          <w:u w:val="none"/>
        </w:rPr>
        <w:t>第</w:t>
      </w:r>
      <w:r>
        <w:rPr>
          <w:rFonts w:hint="eastAsia" w:ascii="仿宋" w:hAnsi="仿宋" w:eastAsia="仿宋" w:cs="Times New Roman"/>
          <w:b/>
          <w:bCs/>
          <w:color w:val="000000"/>
          <w:kern w:val="0"/>
          <w:sz w:val="32"/>
          <w:szCs w:val="32"/>
          <w:highlight w:val="none"/>
          <w:u w:val="none"/>
          <w:lang w:eastAsia="zh-CN"/>
        </w:rPr>
        <w:t>六十</w:t>
      </w:r>
      <w:r>
        <w:rPr>
          <w:rFonts w:hint="eastAsia" w:ascii="仿宋" w:hAnsi="仿宋" w:eastAsia="仿宋" w:cs="Times New Roman"/>
          <w:b/>
          <w:bCs/>
          <w:color w:val="000000"/>
          <w:kern w:val="0"/>
          <w:sz w:val="32"/>
          <w:szCs w:val="32"/>
          <w:highlight w:val="none"/>
          <w:u w:val="none"/>
          <w:lang w:val="en-US" w:eastAsia="zh-CN"/>
        </w:rPr>
        <w:t>二</w:t>
      </w:r>
      <w:r>
        <w:rPr>
          <w:rFonts w:hint="eastAsia" w:ascii="仿宋" w:hAnsi="仿宋" w:eastAsia="仿宋" w:cs="Times New Roman"/>
          <w:b/>
          <w:bCs/>
          <w:color w:val="000000"/>
          <w:kern w:val="0"/>
          <w:sz w:val="32"/>
          <w:szCs w:val="32"/>
          <w:highlight w:val="none"/>
          <w:u w:val="none"/>
        </w:rPr>
        <w:t>条</w:t>
      </w:r>
      <w:r>
        <w:rPr>
          <w:rFonts w:hint="eastAsia" w:ascii="仿宋" w:hAnsi="仿宋" w:eastAsia="仿宋" w:cs="Times New Roman"/>
          <w:b w:val="0"/>
          <w:bCs w:val="0"/>
          <w:color w:val="000000"/>
          <w:kern w:val="0"/>
          <w:sz w:val="32"/>
          <w:szCs w:val="32"/>
          <w:highlight w:val="none"/>
          <w:u w:val="none"/>
        </w:rPr>
        <w:t xml:space="preserve"> 交易所实行实际控制关系账户</w:t>
      </w:r>
      <w:r>
        <w:rPr>
          <w:rFonts w:hint="eastAsia" w:ascii="仿宋" w:hAnsi="仿宋" w:eastAsia="仿宋" w:cs="Times New Roman"/>
          <w:b w:val="0"/>
          <w:bCs w:val="0"/>
          <w:color w:val="000000"/>
          <w:kern w:val="0"/>
          <w:sz w:val="32"/>
          <w:szCs w:val="32"/>
          <w:highlight w:val="none"/>
          <w:u w:val="none"/>
          <w:lang w:val="en-US" w:eastAsia="zh-CN"/>
        </w:rPr>
        <w:t>管理</w:t>
      </w:r>
      <w:r>
        <w:rPr>
          <w:rFonts w:hint="eastAsia" w:ascii="仿宋" w:hAnsi="仿宋" w:eastAsia="仿宋" w:cs="Times New Roman"/>
          <w:b w:val="0"/>
          <w:bCs w:val="0"/>
          <w:color w:val="000000"/>
          <w:kern w:val="0"/>
          <w:sz w:val="32"/>
          <w:szCs w:val="32"/>
          <w:highlight w:val="none"/>
          <w:u w:val="none"/>
        </w:rPr>
        <w:t>制度。</w:t>
      </w:r>
      <w:r>
        <w:rPr>
          <w:rFonts w:hint="eastAsia" w:ascii="仿宋" w:hAnsi="仿宋" w:eastAsia="仿宋" w:cs="Times New Roman"/>
          <w:b w:val="0"/>
          <w:bCs w:val="0"/>
          <w:strike w:val="0"/>
          <w:dstrike w:val="0"/>
          <w:color w:val="000000"/>
          <w:kern w:val="0"/>
          <w:sz w:val="32"/>
          <w:szCs w:val="32"/>
          <w:highlight w:val="none"/>
          <w:u w:val="none"/>
        </w:rPr>
        <w:t>存在实际控制关系的非期货公司会员</w:t>
      </w:r>
      <w:r>
        <w:rPr>
          <w:rFonts w:hint="eastAsia" w:ascii="仿宋" w:hAnsi="仿宋" w:eastAsia="仿宋" w:cs="Times New Roman"/>
          <w:b w:val="0"/>
          <w:bCs w:val="0"/>
          <w:strike w:val="0"/>
          <w:dstrike w:val="0"/>
          <w:color w:val="000000"/>
          <w:kern w:val="0"/>
          <w:sz w:val="32"/>
          <w:szCs w:val="32"/>
          <w:highlight w:val="none"/>
          <w:u w:val="none"/>
          <w:lang w:eastAsia="zh-CN"/>
        </w:rPr>
        <w:t>、境外特殊非经纪参与者</w:t>
      </w:r>
      <w:r>
        <w:rPr>
          <w:rFonts w:hint="eastAsia" w:ascii="仿宋" w:hAnsi="仿宋" w:eastAsia="仿宋" w:cs="Times New Roman"/>
          <w:b w:val="0"/>
          <w:bCs w:val="0"/>
          <w:strike w:val="0"/>
          <w:dstrike w:val="0"/>
          <w:color w:val="000000"/>
          <w:kern w:val="0"/>
          <w:sz w:val="32"/>
          <w:szCs w:val="32"/>
          <w:highlight w:val="none"/>
          <w:u w:val="none"/>
        </w:rPr>
        <w:t>和客户应当按照交易所规定如实报备相关信息。</w:t>
      </w:r>
    </w:p>
    <w:p>
      <w:pPr>
        <w:keepNext w:val="0"/>
        <w:keepLines w:val="0"/>
        <w:pageBreakBefore w:val="0"/>
        <w:widowControl/>
        <w:kinsoku/>
        <w:wordWrap/>
        <w:overflowPunct/>
        <w:topLinePunct w:val="0"/>
        <w:autoSpaceDE/>
        <w:autoSpaceDN/>
        <w:bidi w:val="0"/>
        <w:snapToGrid w:val="0"/>
        <w:spacing w:line="600" w:lineRule="exact"/>
        <w:ind w:firstLine="640" w:firstLineChars="200"/>
        <w:textAlignment w:val="auto"/>
        <w:rPr>
          <w:rFonts w:hint="eastAsia"/>
          <w:b w:val="0"/>
          <w:bCs w:val="0"/>
          <w:highlight w:val="none"/>
          <w:u w:val="none"/>
        </w:rPr>
      </w:pPr>
      <w:r>
        <w:rPr>
          <w:rFonts w:hint="eastAsia" w:ascii="仿宋" w:hAnsi="仿宋" w:eastAsia="仿宋" w:cs="仿宋"/>
          <w:b w:val="0"/>
          <w:bCs w:val="0"/>
          <w:color w:val="000000"/>
          <w:sz w:val="32"/>
          <w:szCs w:val="32"/>
          <w:highlight w:val="none"/>
          <w:u w:val="none"/>
        </w:rPr>
        <w:t>交易所在执行持仓限额、交易限额、异常交易</w:t>
      </w:r>
      <w:r>
        <w:rPr>
          <w:rFonts w:hint="eastAsia" w:ascii="仿宋" w:hAnsi="仿宋" w:eastAsia="仿宋" w:cs="仿宋"/>
          <w:b w:val="0"/>
          <w:bCs w:val="0"/>
          <w:color w:val="000000"/>
          <w:sz w:val="32"/>
          <w:szCs w:val="32"/>
          <w:highlight w:val="none"/>
          <w:u w:val="none"/>
          <w:lang w:eastAsia="zh-CN"/>
        </w:rPr>
        <w:t>行为</w:t>
      </w:r>
      <w:r>
        <w:rPr>
          <w:rFonts w:hint="eastAsia" w:ascii="仿宋" w:hAnsi="仿宋" w:eastAsia="仿宋" w:cs="仿宋"/>
          <w:b w:val="0"/>
          <w:bCs w:val="0"/>
          <w:color w:val="000000"/>
          <w:sz w:val="32"/>
          <w:szCs w:val="32"/>
          <w:highlight w:val="none"/>
          <w:u w:val="none"/>
        </w:rPr>
        <w:t>管理、大户持仓报告等制度时，对实际控制关系账户的委托、交易和持仓等合并计算。</w:t>
      </w:r>
    </w:p>
    <w:p>
      <w:pPr>
        <w:keepNext w:val="0"/>
        <w:keepLines w:val="0"/>
        <w:pageBreakBefore w:val="0"/>
        <w:widowControl/>
        <w:kinsoku/>
        <w:wordWrap/>
        <w:overflowPunct/>
        <w:topLinePunct w:val="0"/>
        <w:autoSpaceDE/>
        <w:autoSpaceDN/>
        <w:bidi w:val="0"/>
        <w:adjustRightInd w:val="0"/>
        <w:snapToGrid w:val="0"/>
        <w:spacing w:line="600" w:lineRule="exact"/>
        <w:ind w:firstLine="642" w:firstLineChars="200"/>
        <w:textAlignment w:val="auto"/>
        <w:rPr>
          <w:rFonts w:ascii="仿宋" w:hAnsi="仿宋" w:eastAsia="仿宋" w:cs="Times New Roman"/>
          <w:b w:val="0"/>
          <w:bCs w:val="0"/>
          <w:color w:val="000000"/>
          <w:kern w:val="0"/>
          <w:sz w:val="32"/>
          <w:szCs w:val="32"/>
          <w:highlight w:val="none"/>
          <w:u w:val="none"/>
        </w:rPr>
      </w:pPr>
      <w:r>
        <w:rPr>
          <w:rFonts w:hint="eastAsia" w:ascii="仿宋" w:hAnsi="仿宋" w:eastAsia="仿宋" w:cs="Times New Roman"/>
          <w:b/>
          <w:bCs/>
          <w:color w:val="000000"/>
          <w:kern w:val="0"/>
          <w:sz w:val="32"/>
          <w:szCs w:val="32"/>
          <w:highlight w:val="none"/>
          <w:u w:val="none"/>
        </w:rPr>
        <w:t>第</w:t>
      </w:r>
      <w:r>
        <w:rPr>
          <w:rFonts w:hint="eastAsia" w:ascii="仿宋" w:hAnsi="仿宋" w:eastAsia="仿宋" w:cs="Times New Roman"/>
          <w:b/>
          <w:bCs/>
          <w:color w:val="000000"/>
          <w:kern w:val="0"/>
          <w:sz w:val="32"/>
          <w:szCs w:val="32"/>
          <w:highlight w:val="none"/>
          <w:u w:val="none"/>
          <w:lang w:eastAsia="zh-CN"/>
        </w:rPr>
        <w:t>六十三</w:t>
      </w:r>
      <w:r>
        <w:rPr>
          <w:rFonts w:hint="eastAsia" w:ascii="仿宋" w:hAnsi="仿宋" w:eastAsia="仿宋" w:cs="Times New Roman"/>
          <w:b/>
          <w:bCs/>
          <w:color w:val="000000"/>
          <w:kern w:val="0"/>
          <w:sz w:val="32"/>
          <w:szCs w:val="32"/>
          <w:highlight w:val="none"/>
          <w:u w:val="none"/>
        </w:rPr>
        <w:t>条</w:t>
      </w:r>
      <w:r>
        <w:rPr>
          <w:rFonts w:hint="eastAsia" w:ascii="仿宋" w:hAnsi="仿宋" w:eastAsia="仿宋" w:cs="Times New Roman"/>
          <w:b w:val="0"/>
          <w:bCs w:val="0"/>
          <w:color w:val="000000"/>
          <w:kern w:val="0"/>
          <w:sz w:val="32"/>
          <w:szCs w:val="32"/>
          <w:highlight w:val="none"/>
          <w:u w:val="none"/>
        </w:rPr>
        <w:t xml:space="preserve"> 交易所实行强行平仓制度。会员、境外特殊参与者</w:t>
      </w:r>
      <w:r>
        <w:rPr>
          <w:rFonts w:hint="eastAsia" w:ascii="仿宋" w:hAnsi="仿宋" w:eastAsia="仿宋" w:cs="Times New Roman"/>
          <w:b w:val="0"/>
          <w:bCs w:val="0"/>
          <w:color w:val="000000"/>
          <w:kern w:val="0"/>
          <w:sz w:val="32"/>
          <w:szCs w:val="32"/>
          <w:highlight w:val="none"/>
          <w:u w:val="none"/>
          <w:lang w:eastAsia="zh-CN"/>
        </w:rPr>
        <w:t>、</w:t>
      </w:r>
      <w:r>
        <w:rPr>
          <w:rFonts w:hint="eastAsia" w:ascii="仿宋" w:hAnsi="仿宋" w:eastAsia="仿宋" w:cs="Times New Roman"/>
          <w:b w:val="0"/>
          <w:bCs w:val="0"/>
          <w:color w:val="000000"/>
          <w:kern w:val="0"/>
          <w:sz w:val="32"/>
          <w:szCs w:val="32"/>
          <w:highlight w:val="none"/>
          <w:u w:val="none"/>
          <w:lang w:val="en-US" w:eastAsia="zh-CN"/>
        </w:rPr>
        <w:t>境外中介机构或者</w:t>
      </w:r>
      <w:r>
        <w:rPr>
          <w:rFonts w:hint="eastAsia" w:ascii="仿宋" w:hAnsi="仿宋" w:eastAsia="仿宋" w:cs="Times New Roman"/>
          <w:b w:val="0"/>
          <w:bCs w:val="0"/>
          <w:color w:val="000000"/>
          <w:kern w:val="0"/>
          <w:sz w:val="32"/>
          <w:szCs w:val="32"/>
          <w:highlight w:val="none"/>
          <w:u w:val="none"/>
        </w:rPr>
        <w:t>客户存在超仓、未按规定及时追加交易保证金等违规行为或者交易所规定的其他情形的，交易所有权对其采取强行平仓措施。</w:t>
      </w:r>
    </w:p>
    <w:p>
      <w:pPr>
        <w:widowControl/>
        <w:snapToGrid w:val="0"/>
        <w:spacing w:line="600" w:lineRule="exact"/>
        <w:ind w:firstLine="640" w:firstLineChars="200"/>
        <w:rPr>
          <w:rFonts w:hint="eastAsia" w:ascii="仿宋" w:hAnsi="仿宋" w:eastAsia="仿宋" w:cs="仿宋"/>
          <w:b w:val="0"/>
          <w:bCs w:val="0"/>
          <w:kern w:val="0"/>
          <w:sz w:val="32"/>
          <w:szCs w:val="32"/>
          <w:highlight w:val="none"/>
          <w:u w:val="none"/>
        </w:rPr>
      </w:pPr>
      <w:r>
        <w:rPr>
          <w:rFonts w:hint="eastAsia" w:ascii="仿宋" w:hAnsi="仿宋" w:eastAsia="仿宋" w:cs="仿宋"/>
          <w:b w:val="0"/>
          <w:bCs w:val="0"/>
          <w:color w:val="000000"/>
          <w:kern w:val="0"/>
          <w:sz w:val="32"/>
          <w:szCs w:val="32"/>
          <w:highlight w:val="none"/>
          <w:u w:val="none"/>
        </w:rPr>
        <w:t>强行平仓的具体方式由相关</w:t>
      </w:r>
      <w:r>
        <w:rPr>
          <w:rFonts w:hint="eastAsia" w:ascii="仿宋" w:hAnsi="仿宋" w:eastAsia="仿宋" w:cs="仿宋"/>
          <w:b w:val="0"/>
          <w:bCs w:val="0"/>
          <w:color w:val="000000"/>
          <w:kern w:val="0"/>
          <w:sz w:val="32"/>
          <w:szCs w:val="32"/>
          <w:highlight w:val="none"/>
          <w:u w:val="none"/>
          <w:lang w:eastAsia="zh-CN"/>
        </w:rPr>
        <w:t>业务规则</w:t>
      </w:r>
      <w:r>
        <w:rPr>
          <w:rFonts w:hint="eastAsia" w:ascii="仿宋" w:hAnsi="仿宋" w:eastAsia="仿宋" w:cs="仿宋"/>
          <w:b w:val="0"/>
          <w:bCs w:val="0"/>
          <w:color w:val="000000"/>
          <w:kern w:val="0"/>
          <w:sz w:val="32"/>
          <w:szCs w:val="32"/>
          <w:highlight w:val="none"/>
          <w:u w:val="none"/>
        </w:rPr>
        <w:t>另行规定。</w:t>
      </w:r>
    </w:p>
    <w:p>
      <w:pPr>
        <w:widowControl/>
        <w:snapToGrid w:val="0"/>
        <w:spacing w:line="600" w:lineRule="exact"/>
        <w:ind w:firstLine="642" w:firstLineChars="200"/>
        <w:rPr>
          <w:rFonts w:hint="eastAsia" w:ascii="仿宋" w:hAnsi="仿宋" w:eastAsia="仿宋" w:cs="仿宋"/>
          <w:b w:val="0"/>
          <w:bCs w:val="0"/>
          <w:color w:val="000000"/>
          <w:kern w:val="0"/>
          <w:sz w:val="32"/>
          <w:szCs w:val="32"/>
          <w:highlight w:val="none"/>
          <w:u w:val="none"/>
          <w:lang w:eastAsia="zh-CN"/>
        </w:rPr>
      </w:pPr>
      <w:r>
        <w:rPr>
          <w:rFonts w:hint="eastAsia" w:ascii="仿宋" w:hAnsi="仿宋" w:eastAsia="仿宋" w:cs="仿宋"/>
          <w:b/>
          <w:bCs/>
          <w:color w:val="000000"/>
          <w:kern w:val="0"/>
          <w:sz w:val="32"/>
          <w:szCs w:val="32"/>
          <w:highlight w:val="none"/>
          <w:u w:val="none"/>
        </w:rPr>
        <w:t>第</w:t>
      </w:r>
      <w:r>
        <w:rPr>
          <w:rFonts w:hint="eastAsia" w:ascii="仿宋" w:hAnsi="仿宋" w:eastAsia="仿宋" w:cs="仿宋"/>
          <w:b/>
          <w:bCs/>
          <w:color w:val="000000"/>
          <w:kern w:val="0"/>
          <w:sz w:val="32"/>
          <w:szCs w:val="32"/>
          <w:highlight w:val="none"/>
          <w:u w:val="none"/>
          <w:lang w:eastAsia="zh-CN"/>
        </w:rPr>
        <w:t>六十</w:t>
      </w:r>
      <w:r>
        <w:rPr>
          <w:rFonts w:hint="eastAsia" w:ascii="仿宋" w:hAnsi="仿宋" w:eastAsia="仿宋" w:cs="仿宋"/>
          <w:b/>
          <w:bCs/>
          <w:color w:val="000000"/>
          <w:kern w:val="0"/>
          <w:sz w:val="32"/>
          <w:szCs w:val="32"/>
          <w:highlight w:val="none"/>
          <w:u w:val="none"/>
          <w:lang w:val="en-US" w:eastAsia="zh-CN"/>
        </w:rPr>
        <w:t>四</w:t>
      </w:r>
      <w:r>
        <w:rPr>
          <w:rFonts w:hint="eastAsia" w:ascii="仿宋" w:hAnsi="仿宋" w:eastAsia="仿宋" w:cs="仿宋"/>
          <w:b/>
          <w:bCs/>
          <w:color w:val="000000"/>
          <w:kern w:val="0"/>
          <w:sz w:val="32"/>
          <w:szCs w:val="32"/>
          <w:highlight w:val="none"/>
          <w:u w:val="none"/>
        </w:rPr>
        <w:t>条</w:t>
      </w:r>
      <w:r>
        <w:rPr>
          <w:rFonts w:hint="eastAsia" w:ascii="仿宋" w:hAnsi="仿宋" w:eastAsia="仿宋" w:cs="仿宋"/>
          <w:b w:val="0"/>
          <w:bCs w:val="0"/>
          <w:color w:val="000000"/>
          <w:kern w:val="0"/>
          <w:sz w:val="32"/>
          <w:szCs w:val="32"/>
          <w:highlight w:val="none"/>
          <w:u w:val="none"/>
        </w:rPr>
        <w:t xml:space="preserve"> 强行平仓盈利</w:t>
      </w:r>
      <w:r>
        <w:rPr>
          <w:rFonts w:hint="eastAsia" w:ascii="仿宋" w:hAnsi="仿宋" w:eastAsia="仿宋" w:cs="仿宋"/>
          <w:b w:val="0"/>
          <w:bCs w:val="0"/>
          <w:color w:val="000000"/>
          <w:kern w:val="0"/>
          <w:sz w:val="32"/>
          <w:szCs w:val="32"/>
          <w:highlight w:val="none"/>
          <w:u w:val="none"/>
          <w:lang w:eastAsia="zh-CN"/>
        </w:rPr>
        <w:t>部分</w:t>
      </w:r>
      <w:r>
        <w:rPr>
          <w:rFonts w:hint="eastAsia" w:ascii="仿宋" w:hAnsi="仿宋" w:eastAsia="仿宋" w:cs="仿宋"/>
          <w:b w:val="0"/>
          <w:bCs w:val="0"/>
          <w:color w:val="000000"/>
          <w:kern w:val="0"/>
          <w:sz w:val="32"/>
          <w:szCs w:val="32"/>
          <w:highlight w:val="none"/>
          <w:u w:val="none"/>
        </w:rPr>
        <w:t>按照有关规定处理</w:t>
      </w:r>
      <w:r>
        <w:rPr>
          <w:rFonts w:hint="eastAsia" w:ascii="仿宋" w:hAnsi="仿宋" w:eastAsia="仿宋" w:cs="仿宋"/>
          <w:b w:val="0"/>
          <w:bCs w:val="0"/>
          <w:strike w:val="0"/>
          <w:dstrike w:val="0"/>
          <w:color w:val="000000"/>
          <w:kern w:val="0"/>
          <w:sz w:val="32"/>
          <w:szCs w:val="32"/>
          <w:highlight w:val="none"/>
          <w:u w:val="none"/>
          <w:lang w:eastAsia="zh-CN"/>
        </w:rPr>
        <w:t>，</w:t>
      </w:r>
      <w:r>
        <w:rPr>
          <w:rFonts w:hint="eastAsia" w:ascii="仿宋" w:hAnsi="仿宋" w:eastAsia="仿宋" w:cs="仿宋"/>
          <w:b w:val="0"/>
          <w:bCs w:val="0"/>
          <w:color w:val="000000"/>
          <w:kern w:val="0"/>
          <w:sz w:val="32"/>
          <w:szCs w:val="32"/>
          <w:highlight w:val="none"/>
          <w:u w:val="none"/>
        </w:rPr>
        <w:t>发生的费用</w:t>
      </w:r>
      <w:r>
        <w:rPr>
          <w:rFonts w:hint="eastAsia" w:ascii="仿宋" w:hAnsi="仿宋" w:eastAsia="仿宋" w:cs="仿宋"/>
          <w:b w:val="0"/>
          <w:bCs w:val="0"/>
          <w:color w:val="000000"/>
          <w:kern w:val="0"/>
          <w:sz w:val="32"/>
          <w:szCs w:val="32"/>
          <w:highlight w:val="none"/>
          <w:u w:val="none"/>
          <w:lang w:eastAsia="zh-CN"/>
        </w:rPr>
        <w:t>与</w:t>
      </w:r>
      <w:r>
        <w:rPr>
          <w:rFonts w:hint="eastAsia" w:ascii="仿宋" w:hAnsi="仿宋" w:eastAsia="仿宋" w:cs="仿宋"/>
          <w:b w:val="0"/>
          <w:bCs w:val="0"/>
          <w:color w:val="000000"/>
          <w:kern w:val="0"/>
          <w:sz w:val="32"/>
          <w:szCs w:val="32"/>
          <w:highlight w:val="none"/>
          <w:u w:val="none"/>
        </w:rPr>
        <w:t>损失</w:t>
      </w:r>
      <w:r>
        <w:rPr>
          <w:rFonts w:hint="eastAsia" w:ascii="仿宋" w:hAnsi="仿宋" w:eastAsia="仿宋" w:cs="仿宋"/>
          <w:b w:val="0"/>
          <w:bCs w:val="0"/>
          <w:strike w:val="0"/>
          <w:dstrike w:val="0"/>
          <w:color w:val="000000"/>
          <w:kern w:val="0"/>
          <w:sz w:val="32"/>
          <w:szCs w:val="32"/>
          <w:highlight w:val="none"/>
          <w:u w:val="none"/>
          <w:lang w:eastAsia="zh-CN"/>
        </w:rPr>
        <w:t>以及</w:t>
      </w:r>
      <w:r>
        <w:rPr>
          <w:rFonts w:hint="eastAsia" w:ascii="仿宋" w:hAnsi="仿宋" w:eastAsia="仿宋" w:cs="仿宋"/>
          <w:b w:val="0"/>
          <w:bCs w:val="0"/>
          <w:strike w:val="0"/>
          <w:dstrike w:val="0"/>
          <w:color w:val="000000"/>
          <w:kern w:val="0"/>
          <w:sz w:val="32"/>
          <w:szCs w:val="32"/>
          <w:highlight w:val="none"/>
          <w:u w:val="none"/>
        </w:rPr>
        <w:t>因</w:t>
      </w:r>
      <w:r>
        <w:rPr>
          <w:rFonts w:hint="eastAsia" w:ascii="仿宋" w:hAnsi="仿宋" w:eastAsia="仿宋" w:cs="仿宋"/>
          <w:b w:val="0"/>
          <w:bCs w:val="0"/>
          <w:color w:val="000000"/>
          <w:kern w:val="0"/>
          <w:sz w:val="32"/>
          <w:szCs w:val="32"/>
          <w:highlight w:val="none"/>
          <w:u w:val="none"/>
        </w:rPr>
        <w:t>市场原因无法强行平仓造成的</w:t>
      </w:r>
      <w:r>
        <w:rPr>
          <w:rFonts w:hint="eastAsia" w:ascii="仿宋" w:hAnsi="仿宋" w:eastAsia="仿宋" w:cs="仿宋"/>
          <w:b w:val="0"/>
          <w:bCs w:val="0"/>
          <w:color w:val="000000"/>
          <w:kern w:val="0"/>
          <w:sz w:val="32"/>
          <w:szCs w:val="32"/>
          <w:highlight w:val="none"/>
          <w:u w:val="none"/>
          <w:lang w:eastAsia="zh-CN"/>
        </w:rPr>
        <w:t>扩大</w:t>
      </w:r>
      <w:r>
        <w:rPr>
          <w:rFonts w:hint="eastAsia" w:ascii="仿宋" w:hAnsi="仿宋" w:eastAsia="仿宋" w:cs="仿宋"/>
          <w:b w:val="0"/>
          <w:bCs w:val="0"/>
          <w:color w:val="000000"/>
          <w:kern w:val="0"/>
          <w:sz w:val="32"/>
          <w:szCs w:val="32"/>
          <w:highlight w:val="none"/>
          <w:u w:val="none"/>
        </w:rPr>
        <w:t>损失部分由</w:t>
      </w:r>
      <w:r>
        <w:rPr>
          <w:rFonts w:hint="default" w:ascii="仿宋" w:hAnsi="仿宋" w:eastAsia="仿宋"/>
          <w:b w:val="0"/>
          <w:bCs w:val="0"/>
          <w:kern w:val="0"/>
          <w:sz w:val="32"/>
          <w:szCs w:val="32"/>
          <w:highlight w:val="none"/>
          <w:u w:val="none"/>
          <w:shd w:val="clear" w:color="auto" w:fill="auto"/>
          <w:lang w:val="en-US" w:eastAsia="zh-CN"/>
        </w:rPr>
        <w:t>相关会员、境外特殊参与者</w:t>
      </w:r>
      <w:r>
        <w:rPr>
          <w:rFonts w:hint="eastAsia" w:ascii="仿宋" w:hAnsi="仿宋" w:eastAsia="仿宋"/>
          <w:b w:val="0"/>
          <w:bCs w:val="0"/>
          <w:kern w:val="0"/>
          <w:sz w:val="32"/>
          <w:szCs w:val="32"/>
          <w:highlight w:val="none"/>
          <w:u w:val="none"/>
          <w:shd w:val="clear" w:color="auto" w:fill="auto"/>
          <w:lang w:val="en-US" w:eastAsia="zh-CN"/>
        </w:rPr>
        <w:t>、境外中介机构</w:t>
      </w:r>
      <w:r>
        <w:rPr>
          <w:rFonts w:hint="default" w:ascii="仿宋" w:hAnsi="仿宋" w:eastAsia="仿宋"/>
          <w:b w:val="0"/>
          <w:bCs w:val="0"/>
          <w:kern w:val="0"/>
          <w:sz w:val="32"/>
          <w:szCs w:val="32"/>
          <w:highlight w:val="none"/>
          <w:u w:val="none"/>
          <w:shd w:val="clear" w:color="auto" w:fill="auto"/>
          <w:lang w:val="en-US" w:eastAsia="zh-CN"/>
        </w:rPr>
        <w:t>或</w:t>
      </w:r>
      <w:r>
        <w:rPr>
          <w:rFonts w:hint="eastAsia" w:ascii="仿宋" w:hAnsi="仿宋" w:eastAsia="仿宋"/>
          <w:b w:val="0"/>
          <w:bCs w:val="0"/>
          <w:kern w:val="0"/>
          <w:sz w:val="32"/>
          <w:szCs w:val="32"/>
          <w:highlight w:val="none"/>
          <w:u w:val="none"/>
          <w:shd w:val="clear" w:color="auto" w:fill="auto"/>
          <w:lang w:val="en-US" w:eastAsia="zh-CN"/>
        </w:rPr>
        <w:t>者</w:t>
      </w:r>
      <w:r>
        <w:rPr>
          <w:rFonts w:hint="default" w:ascii="仿宋" w:hAnsi="仿宋" w:eastAsia="仿宋"/>
          <w:b w:val="0"/>
          <w:bCs w:val="0"/>
          <w:kern w:val="0"/>
          <w:sz w:val="32"/>
          <w:szCs w:val="32"/>
          <w:highlight w:val="none"/>
          <w:u w:val="none"/>
          <w:shd w:val="clear" w:color="auto" w:fill="auto"/>
          <w:lang w:val="en-US" w:eastAsia="zh-CN"/>
        </w:rPr>
        <w:t>客户</w:t>
      </w:r>
      <w:r>
        <w:rPr>
          <w:rFonts w:hint="eastAsia" w:ascii="仿宋" w:hAnsi="仿宋" w:eastAsia="仿宋" w:cs="仿宋"/>
          <w:b w:val="0"/>
          <w:bCs w:val="0"/>
          <w:color w:val="000000"/>
          <w:kern w:val="0"/>
          <w:sz w:val="32"/>
          <w:szCs w:val="32"/>
          <w:highlight w:val="none"/>
          <w:u w:val="none"/>
        </w:rPr>
        <w:t>承担。</w:t>
      </w:r>
    </w:p>
    <w:p>
      <w:pPr>
        <w:widowControl/>
        <w:snapToGrid w:val="0"/>
        <w:spacing w:line="600" w:lineRule="exact"/>
        <w:ind w:firstLine="642" w:firstLineChars="200"/>
        <w:rPr>
          <w:rFonts w:hint="eastAsia" w:ascii="仿宋" w:hAnsi="仿宋" w:eastAsia="仿宋"/>
          <w:b w:val="0"/>
          <w:bCs w:val="0"/>
          <w:kern w:val="0"/>
          <w:sz w:val="32"/>
          <w:szCs w:val="32"/>
          <w:highlight w:val="none"/>
          <w:u w:val="none"/>
          <w:shd w:val="clear" w:color="auto" w:fill="auto"/>
          <w:lang w:val="en-US" w:eastAsia="zh-CN"/>
        </w:rPr>
      </w:pPr>
      <w:r>
        <w:rPr>
          <w:rFonts w:hint="default" w:ascii="仿宋" w:hAnsi="仿宋" w:eastAsia="仿宋"/>
          <w:b/>
          <w:bCs/>
          <w:kern w:val="0"/>
          <w:sz w:val="32"/>
          <w:szCs w:val="32"/>
          <w:highlight w:val="none"/>
          <w:u w:val="none"/>
          <w:shd w:val="clear" w:color="auto" w:fill="auto"/>
          <w:lang w:val="en-US" w:eastAsia="zh-CN"/>
        </w:rPr>
        <w:t>第</w:t>
      </w:r>
      <w:r>
        <w:rPr>
          <w:rFonts w:hint="eastAsia" w:ascii="仿宋" w:hAnsi="仿宋" w:eastAsia="仿宋"/>
          <w:b/>
          <w:bCs/>
          <w:kern w:val="0"/>
          <w:sz w:val="32"/>
          <w:szCs w:val="32"/>
          <w:highlight w:val="none"/>
          <w:u w:val="none"/>
          <w:shd w:val="clear" w:color="auto" w:fill="auto"/>
          <w:lang w:val="en-US" w:eastAsia="zh-CN"/>
        </w:rPr>
        <w:t>六十五</w:t>
      </w:r>
      <w:r>
        <w:rPr>
          <w:rFonts w:hint="default" w:ascii="仿宋" w:hAnsi="仿宋" w:eastAsia="仿宋"/>
          <w:b/>
          <w:bCs/>
          <w:kern w:val="0"/>
          <w:sz w:val="32"/>
          <w:szCs w:val="32"/>
          <w:highlight w:val="none"/>
          <w:u w:val="none"/>
          <w:shd w:val="clear" w:color="auto" w:fill="auto"/>
          <w:lang w:val="en-US" w:eastAsia="zh-CN"/>
        </w:rPr>
        <w:t>条</w:t>
      </w:r>
      <w:r>
        <w:rPr>
          <w:rFonts w:hint="eastAsia" w:ascii="仿宋" w:hAnsi="仿宋" w:eastAsia="仿宋"/>
          <w:b w:val="0"/>
          <w:bCs w:val="0"/>
          <w:kern w:val="0"/>
          <w:sz w:val="32"/>
          <w:szCs w:val="32"/>
          <w:highlight w:val="none"/>
          <w:u w:val="none"/>
          <w:shd w:val="clear" w:color="auto" w:fill="auto"/>
          <w:lang w:val="en-US" w:eastAsia="zh-CN"/>
        </w:rPr>
        <w:t xml:space="preserve"> 交易所实行强制减仓制度。期货合约连续出现同方向涨（跌）停板单方无报价或者交易所规定的其他情况的，交易所有权将当日符合条件的以涨跌停板价格申报的未成交平仓报单，以当日涨跌停板价格与该合约盈利持仓按一定规则自动撮合成交。强制减仓具体规定由交易所业务规则另行规定。</w:t>
      </w:r>
    </w:p>
    <w:p>
      <w:pPr>
        <w:keepNext w:val="0"/>
        <w:keepLines w:val="0"/>
        <w:pageBreakBefore w:val="0"/>
        <w:widowControl/>
        <w:kinsoku/>
        <w:wordWrap/>
        <w:overflowPunct/>
        <w:topLinePunct w:val="0"/>
        <w:autoSpaceDE/>
        <w:autoSpaceDN/>
        <w:bidi w:val="0"/>
        <w:adjustRightInd/>
        <w:snapToGrid w:val="0"/>
        <w:spacing w:line="600" w:lineRule="exact"/>
        <w:ind w:firstLine="642" w:firstLineChars="200"/>
        <w:textAlignment w:val="auto"/>
        <w:rPr>
          <w:rFonts w:hint="eastAsia" w:ascii="仿宋" w:hAnsi="仿宋" w:eastAsia="仿宋"/>
          <w:b w:val="0"/>
          <w:bCs w:val="0"/>
          <w:kern w:val="0"/>
          <w:sz w:val="32"/>
          <w:szCs w:val="32"/>
          <w:highlight w:val="none"/>
          <w:u w:val="none"/>
          <w:shd w:val="clear" w:color="auto" w:fill="auto"/>
          <w:lang w:val="en-US" w:eastAsia="zh-CN"/>
        </w:rPr>
      </w:pPr>
      <w:r>
        <w:rPr>
          <w:rFonts w:hint="eastAsia" w:ascii="仿宋" w:hAnsi="仿宋" w:eastAsia="仿宋" w:cs="Times New Roman"/>
          <w:b/>
          <w:bCs/>
          <w:color w:val="000000"/>
          <w:kern w:val="0"/>
          <w:sz w:val="32"/>
          <w:szCs w:val="32"/>
          <w:highlight w:val="none"/>
          <w:u w:val="none"/>
        </w:rPr>
        <w:t>第</w:t>
      </w:r>
      <w:r>
        <w:rPr>
          <w:rFonts w:hint="eastAsia" w:ascii="仿宋" w:hAnsi="仿宋" w:eastAsia="仿宋" w:cs="Times New Roman"/>
          <w:b/>
          <w:bCs/>
          <w:color w:val="000000"/>
          <w:kern w:val="0"/>
          <w:sz w:val="32"/>
          <w:szCs w:val="32"/>
          <w:highlight w:val="none"/>
          <w:u w:val="none"/>
          <w:lang w:eastAsia="zh-CN"/>
        </w:rPr>
        <w:t>六十</w:t>
      </w:r>
      <w:r>
        <w:rPr>
          <w:rFonts w:hint="eastAsia" w:ascii="仿宋" w:hAnsi="仿宋" w:eastAsia="仿宋" w:cs="Times New Roman"/>
          <w:b/>
          <w:bCs/>
          <w:color w:val="000000"/>
          <w:kern w:val="0"/>
          <w:sz w:val="32"/>
          <w:szCs w:val="32"/>
          <w:highlight w:val="none"/>
          <w:u w:val="none"/>
          <w:lang w:val="en-US" w:eastAsia="zh-CN"/>
        </w:rPr>
        <w:t>六</w:t>
      </w:r>
      <w:r>
        <w:rPr>
          <w:rFonts w:hint="eastAsia" w:ascii="仿宋" w:hAnsi="仿宋" w:eastAsia="仿宋" w:cs="Times New Roman"/>
          <w:b/>
          <w:bCs/>
          <w:color w:val="000000"/>
          <w:kern w:val="0"/>
          <w:sz w:val="32"/>
          <w:szCs w:val="32"/>
          <w:highlight w:val="none"/>
          <w:u w:val="none"/>
        </w:rPr>
        <w:t>条</w:t>
      </w:r>
      <w:r>
        <w:rPr>
          <w:rFonts w:hint="eastAsia" w:ascii="仿宋" w:hAnsi="仿宋" w:eastAsia="仿宋" w:cs="Times New Roman"/>
          <w:b w:val="0"/>
          <w:bCs w:val="0"/>
          <w:color w:val="000000"/>
          <w:kern w:val="0"/>
          <w:sz w:val="32"/>
          <w:szCs w:val="32"/>
          <w:highlight w:val="none"/>
          <w:u w:val="none"/>
        </w:rPr>
        <w:t xml:space="preserve"> 交易所实行风险警示制度。交易所认为必要</w:t>
      </w:r>
      <w:r>
        <w:rPr>
          <w:rFonts w:hint="eastAsia" w:ascii="仿宋" w:hAnsi="仿宋" w:eastAsia="仿宋" w:cs="Times New Roman"/>
          <w:b w:val="0"/>
          <w:bCs w:val="0"/>
          <w:color w:val="000000"/>
          <w:kern w:val="0"/>
          <w:sz w:val="32"/>
          <w:szCs w:val="32"/>
          <w:highlight w:val="none"/>
          <w:u w:val="none"/>
          <w:lang w:eastAsia="zh-CN"/>
        </w:rPr>
        <w:t>的</w:t>
      </w:r>
      <w:r>
        <w:rPr>
          <w:rFonts w:hint="eastAsia" w:ascii="仿宋" w:hAnsi="仿宋" w:eastAsia="仿宋" w:cs="Times New Roman"/>
          <w:b w:val="0"/>
          <w:bCs w:val="0"/>
          <w:color w:val="000000"/>
          <w:kern w:val="0"/>
          <w:sz w:val="32"/>
          <w:szCs w:val="32"/>
          <w:highlight w:val="none"/>
          <w:u w:val="none"/>
        </w:rPr>
        <w:t>，可以</w:t>
      </w:r>
      <w:r>
        <w:rPr>
          <w:rFonts w:hint="eastAsia" w:ascii="仿宋" w:hAnsi="仿宋" w:eastAsia="仿宋" w:cs="Times New Roman"/>
          <w:b w:val="0"/>
          <w:bCs w:val="0"/>
          <w:color w:val="000000"/>
          <w:kern w:val="0"/>
          <w:sz w:val="32"/>
          <w:szCs w:val="32"/>
          <w:highlight w:val="none"/>
          <w:u w:val="none"/>
          <w:lang w:eastAsia="zh-CN"/>
        </w:rPr>
        <w:t>单独</w:t>
      </w:r>
      <w:r>
        <w:rPr>
          <w:rFonts w:hint="eastAsia" w:ascii="仿宋" w:hAnsi="仿宋" w:eastAsia="仿宋" w:cs="Times New Roman"/>
          <w:b w:val="0"/>
          <w:bCs w:val="0"/>
          <w:color w:val="000000"/>
          <w:kern w:val="0"/>
          <w:sz w:val="32"/>
          <w:szCs w:val="32"/>
          <w:highlight w:val="none"/>
          <w:u w:val="none"/>
        </w:rPr>
        <w:t>或同时采取要求</w:t>
      </w:r>
      <w:r>
        <w:rPr>
          <w:rFonts w:hint="default" w:ascii="仿宋" w:hAnsi="仿宋" w:eastAsia="仿宋"/>
          <w:b w:val="0"/>
          <w:bCs w:val="0"/>
          <w:kern w:val="0"/>
          <w:sz w:val="32"/>
          <w:szCs w:val="32"/>
          <w:highlight w:val="none"/>
          <w:u w:val="none"/>
          <w:shd w:val="clear" w:color="auto" w:fill="auto"/>
          <w:lang w:val="en-US" w:eastAsia="zh-CN"/>
        </w:rPr>
        <w:t>会员、境外特殊参与者、境外中介机构、客户等</w:t>
      </w:r>
      <w:r>
        <w:rPr>
          <w:rFonts w:hint="eastAsia" w:ascii="仿宋" w:hAnsi="仿宋" w:eastAsia="仿宋" w:cs="Times New Roman"/>
          <w:b w:val="0"/>
          <w:bCs w:val="0"/>
          <w:color w:val="000000"/>
          <w:kern w:val="0"/>
          <w:sz w:val="32"/>
          <w:szCs w:val="32"/>
          <w:highlight w:val="none"/>
          <w:u w:val="none"/>
        </w:rPr>
        <w:t>报告情况、谈话提醒</w:t>
      </w:r>
      <w:r>
        <w:rPr>
          <w:rFonts w:hint="eastAsia" w:ascii="仿宋" w:hAnsi="仿宋" w:eastAsia="仿宋" w:cs="Times New Roman"/>
          <w:b w:val="0"/>
          <w:bCs w:val="0"/>
          <w:color w:val="000000"/>
          <w:kern w:val="0"/>
          <w:sz w:val="32"/>
          <w:szCs w:val="32"/>
          <w:highlight w:val="none"/>
          <w:u w:val="none"/>
          <w:lang w:val="en-US" w:eastAsia="zh-CN"/>
        </w:rPr>
        <w:t>和</w:t>
      </w:r>
      <w:r>
        <w:rPr>
          <w:rFonts w:hint="eastAsia" w:ascii="仿宋" w:hAnsi="仿宋" w:eastAsia="仿宋" w:cs="Times New Roman"/>
          <w:b w:val="0"/>
          <w:bCs w:val="0"/>
          <w:color w:val="000000"/>
          <w:kern w:val="0"/>
          <w:sz w:val="32"/>
          <w:szCs w:val="32"/>
          <w:highlight w:val="none"/>
          <w:u w:val="none"/>
        </w:rPr>
        <w:t>发布风险提示函等措施，以警示和化解风险。</w:t>
      </w:r>
    </w:p>
    <w:p>
      <w:pPr>
        <w:keepNext w:val="0"/>
        <w:keepLines w:val="0"/>
        <w:pageBreakBefore w:val="0"/>
        <w:widowControl/>
        <w:kinsoku/>
        <w:wordWrap/>
        <w:overflowPunct/>
        <w:topLinePunct w:val="0"/>
        <w:autoSpaceDE/>
        <w:autoSpaceDN/>
        <w:bidi w:val="0"/>
        <w:adjustRightInd/>
        <w:snapToGrid w:val="0"/>
        <w:spacing w:line="600" w:lineRule="exact"/>
        <w:ind w:firstLine="642" w:firstLineChars="200"/>
        <w:textAlignment w:val="auto"/>
        <w:rPr>
          <w:rFonts w:eastAsia="仿宋"/>
          <w:b w:val="0"/>
          <w:bCs w:val="0"/>
          <w:strike w:val="0"/>
          <w:dstrike w:val="0"/>
          <w:color w:val="000000"/>
          <w:kern w:val="0"/>
          <w:sz w:val="32"/>
          <w:szCs w:val="32"/>
          <w:highlight w:val="none"/>
          <w:u w:val="none"/>
        </w:rPr>
      </w:pPr>
      <w:r>
        <w:rPr>
          <w:rFonts w:eastAsia="仿宋"/>
          <w:b/>
          <w:bCs/>
          <w:strike w:val="0"/>
          <w:color w:val="000000"/>
          <w:kern w:val="0"/>
          <w:sz w:val="32"/>
          <w:szCs w:val="32"/>
          <w:highlight w:val="none"/>
          <w:u w:val="none"/>
        </w:rPr>
        <w:t>第</w:t>
      </w:r>
      <w:r>
        <w:rPr>
          <w:rFonts w:hint="eastAsia" w:eastAsia="仿宋"/>
          <w:b/>
          <w:bCs/>
          <w:strike w:val="0"/>
          <w:dstrike w:val="0"/>
          <w:color w:val="000000"/>
          <w:kern w:val="0"/>
          <w:sz w:val="32"/>
          <w:szCs w:val="32"/>
          <w:highlight w:val="none"/>
          <w:u w:val="none"/>
          <w:lang w:eastAsia="zh-CN"/>
        </w:rPr>
        <w:t>六十</w:t>
      </w:r>
      <w:r>
        <w:rPr>
          <w:rFonts w:hint="eastAsia" w:eastAsia="仿宋"/>
          <w:b/>
          <w:bCs/>
          <w:strike w:val="0"/>
          <w:dstrike w:val="0"/>
          <w:color w:val="000000"/>
          <w:kern w:val="0"/>
          <w:sz w:val="32"/>
          <w:szCs w:val="32"/>
          <w:highlight w:val="none"/>
          <w:u w:val="none"/>
          <w:lang w:val="en-US" w:eastAsia="zh-CN"/>
        </w:rPr>
        <w:t>七</w:t>
      </w:r>
      <w:r>
        <w:rPr>
          <w:rFonts w:eastAsia="仿宋"/>
          <w:b/>
          <w:bCs/>
          <w:strike w:val="0"/>
          <w:color w:val="000000"/>
          <w:kern w:val="0"/>
          <w:sz w:val="32"/>
          <w:szCs w:val="32"/>
          <w:highlight w:val="none"/>
          <w:u w:val="none"/>
        </w:rPr>
        <w:t>条</w:t>
      </w:r>
      <w:r>
        <w:rPr>
          <w:rFonts w:eastAsia="仿宋"/>
          <w:b w:val="0"/>
          <w:bCs w:val="0"/>
          <w:strike w:val="0"/>
          <w:dstrike w:val="0"/>
          <w:color w:val="000000"/>
          <w:kern w:val="0"/>
          <w:sz w:val="32"/>
          <w:szCs w:val="32"/>
          <w:highlight w:val="none"/>
          <w:u w:val="none"/>
        </w:rPr>
        <w:t xml:space="preserve"> 交易所可以根据市场风险状况以及合约价格出现同方向连续涨跌停板的情况，采取调整涨跌停板幅度、调整交易保证金、调整交易限额、调整交易手续费、强行平仓、强制减仓等措施管理控制风险。</w:t>
      </w:r>
    </w:p>
    <w:p>
      <w:pPr>
        <w:widowControl/>
        <w:snapToGrid w:val="0"/>
        <w:spacing w:line="600" w:lineRule="exact"/>
        <w:ind w:firstLine="642" w:firstLineChars="200"/>
        <w:rPr>
          <w:rFonts w:hint="eastAsia" w:ascii="仿宋" w:hAnsi="仿宋" w:eastAsia="仿宋" w:cs="仿宋"/>
          <w:b w:val="0"/>
          <w:bCs w:val="0"/>
          <w:color w:val="000000"/>
          <w:kern w:val="0"/>
          <w:sz w:val="32"/>
          <w:szCs w:val="32"/>
          <w:highlight w:val="none"/>
          <w:u w:val="none"/>
        </w:rPr>
      </w:pPr>
      <w:r>
        <w:rPr>
          <w:rFonts w:hint="eastAsia" w:ascii="仿宋" w:hAnsi="仿宋" w:eastAsia="仿宋" w:cs="Times New Roman"/>
          <w:b/>
          <w:bCs/>
          <w:color w:val="000000"/>
          <w:kern w:val="0"/>
          <w:sz w:val="32"/>
          <w:szCs w:val="32"/>
          <w:highlight w:val="none"/>
          <w:u w:val="none"/>
        </w:rPr>
        <w:t>第</w:t>
      </w:r>
      <w:r>
        <w:rPr>
          <w:rFonts w:hint="eastAsia" w:ascii="仿宋" w:hAnsi="仿宋" w:eastAsia="仿宋" w:cs="Times New Roman"/>
          <w:b/>
          <w:bCs/>
          <w:color w:val="000000"/>
          <w:kern w:val="0"/>
          <w:sz w:val="32"/>
          <w:szCs w:val="32"/>
          <w:highlight w:val="none"/>
          <w:u w:val="none"/>
          <w:lang w:eastAsia="zh-CN"/>
        </w:rPr>
        <w:t>六十八</w:t>
      </w:r>
      <w:r>
        <w:rPr>
          <w:rFonts w:hint="eastAsia" w:ascii="仿宋" w:hAnsi="仿宋" w:eastAsia="仿宋" w:cs="Times New Roman"/>
          <w:b/>
          <w:bCs/>
          <w:color w:val="000000"/>
          <w:kern w:val="0"/>
          <w:sz w:val="32"/>
          <w:szCs w:val="32"/>
          <w:highlight w:val="none"/>
          <w:u w:val="none"/>
        </w:rPr>
        <w:t>条</w:t>
      </w:r>
      <w:r>
        <w:rPr>
          <w:rFonts w:hint="eastAsia" w:ascii="仿宋" w:hAnsi="仿宋" w:eastAsia="仿宋" w:cs="Times New Roman"/>
          <w:b w:val="0"/>
          <w:bCs w:val="0"/>
          <w:color w:val="000000"/>
          <w:kern w:val="0"/>
          <w:sz w:val="32"/>
          <w:szCs w:val="32"/>
          <w:highlight w:val="none"/>
          <w:u w:val="none"/>
        </w:rPr>
        <w:t xml:space="preserve"> 有根据认为会员、境外特殊参与者、境外中介机构</w:t>
      </w:r>
      <w:r>
        <w:rPr>
          <w:rFonts w:hint="eastAsia" w:ascii="仿宋" w:hAnsi="仿宋" w:eastAsia="仿宋" w:cs="Times New Roman"/>
          <w:b w:val="0"/>
          <w:bCs w:val="0"/>
          <w:color w:val="000000"/>
          <w:kern w:val="0"/>
          <w:sz w:val="32"/>
          <w:szCs w:val="32"/>
          <w:highlight w:val="none"/>
          <w:u w:val="none"/>
          <w:lang w:eastAsia="zh-CN"/>
        </w:rPr>
        <w:t>、</w:t>
      </w:r>
      <w:r>
        <w:rPr>
          <w:rFonts w:hint="eastAsia" w:ascii="仿宋" w:hAnsi="仿宋" w:eastAsia="仿宋" w:cs="Times New Roman"/>
          <w:b w:val="0"/>
          <w:bCs w:val="0"/>
          <w:color w:val="000000"/>
          <w:kern w:val="0"/>
          <w:sz w:val="32"/>
          <w:szCs w:val="32"/>
          <w:highlight w:val="none"/>
          <w:u w:val="none"/>
        </w:rPr>
        <w:t>客户</w:t>
      </w:r>
      <w:r>
        <w:rPr>
          <w:rFonts w:hint="eastAsia" w:ascii="仿宋" w:hAnsi="仿宋" w:eastAsia="仿宋" w:cs="Times New Roman"/>
          <w:b w:val="0"/>
          <w:bCs w:val="0"/>
          <w:color w:val="000000"/>
          <w:kern w:val="0"/>
          <w:sz w:val="32"/>
          <w:szCs w:val="32"/>
          <w:highlight w:val="none"/>
          <w:u w:val="none"/>
          <w:lang w:eastAsia="zh-CN"/>
        </w:rPr>
        <w:t>等</w:t>
      </w:r>
      <w:r>
        <w:rPr>
          <w:rFonts w:hint="eastAsia" w:ascii="仿宋" w:hAnsi="仿宋" w:eastAsia="仿宋" w:cs="Times New Roman"/>
          <w:b w:val="0"/>
          <w:bCs w:val="0"/>
          <w:color w:val="000000"/>
          <w:kern w:val="0"/>
          <w:sz w:val="32"/>
          <w:szCs w:val="32"/>
          <w:highlight w:val="none"/>
          <w:u w:val="none"/>
        </w:rPr>
        <w:t>违反交易所业务规则并且对市场正在产生或者即将产生重大影响，为防止违规行为后果进一步扩大，交易所可以对其采取下列临时处置措施：</w:t>
      </w:r>
      <w:r>
        <w:rPr>
          <w:rFonts w:hint="eastAsia" w:ascii="仿宋" w:hAnsi="仿宋" w:eastAsia="仿宋" w:cs="Times New Roman"/>
          <w:b w:val="0"/>
          <w:bCs w:val="0"/>
          <w:color w:val="000000"/>
          <w:kern w:val="0"/>
          <w:sz w:val="24"/>
          <w:szCs w:val="20"/>
          <w:highlight w:val="none"/>
          <w:u w:val="none"/>
        </w:rPr>
        <w:br w:type="textWrapping"/>
      </w:r>
      <w:r>
        <w:rPr>
          <w:rFonts w:hint="eastAsia" w:ascii="仿宋" w:hAnsi="仿宋" w:eastAsia="仿宋" w:cs="仿宋"/>
          <w:b w:val="0"/>
          <w:bCs w:val="0"/>
          <w:color w:val="000000"/>
          <w:kern w:val="0"/>
          <w:sz w:val="32"/>
          <w:szCs w:val="32"/>
          <w:highlight w:val="none"/>
          <w:u w:val="none"/>
        </w:rPr>
        <w:t xml:space="preserve">    （一）限制入金；</w:t>
      </w:r>
      <w:r>
        <w:rPr>
          <w:rFonts w:hint="eastAsia" w:ascii="仿宋" w:hAnsi="仿宋" w:eastAsia="仿宋" w:cs="仿宋"/>
          <w:b w:val="0"/>
          <w:bCs w:val="0"/>
          <w:color w:val="000000"/>
          <w:kern w:val="0"/>
          <w:sz w:val="32"/>
          <w:szCs w:val="32"/>
          <w:highlight w:val="none"/>
          <w:u w:val="none"/>
        </w:rPr>
        <w:br w:type="textWrapping"/>
      </w:r>
      <w:r>
        <w:rPr>
          <w:rFonts w:hint="eastAsia" w:ascii="仿宋" w:hAnsi="仿宋" w:eastAsia="仿宋" w:cs="仿宋"/>
          <w:b w:val="0"/>
          <w:bCs w:val="0"/>
          <w:color w:val="000000"/>
          <w:kern w:val="0"/>
          <w:sz w:val="32"/>
          <w:szCs w:val="32"/>
          <w:highlight w:val="none"/>
          <w:u w:val="none"/>
        </w:rPr>
        <w:t xml:space="preserve">    （二）限制出金；</w:t>
      </w:r>
      <w:r>
        <w:rPr>
          <w:rFonts w:hint="eastAsia" w:ascii="仿宋" w:hAnsi="仿宋" w:eastAsia="仿宋" w:cs="仿宋"/>
          <w:b w:val="0"/>
          <w:bCs w:val="0"/>
          <w:color w:val="000000"/>
          <w:kern w:val="0"/>
          <w:sz w:val="32"/>
          <w:szCs w:val="32"/>
          <w:highlight w:val="none"/>
          <w:u w:val="none"/>
        </w:rPr>
        <w:br w:type="textWrapping"/>
      </w:r>
      <w:r>
        <w:rPr>
          <w:rFonts w:hint="eastAsia" w:ascii="仿宋" w:hAnsi="仿宋" w:eastAsia="仿宋" w:cs="仿宋"/>
          <w:b w:val="0"/>
          <w:bCs w:val="0"/>
          <w:color w:val="000000"/>
          <w:kern w:val="0"/>
          <w:sz w:val="32"/>
          <w:szCs w:val="32"/>
          <w:highlight w:val="none"/>
          <w:u w:val="none"/>
        </w:rPr>
        <w:t xml:space="preserve">    （三）限制开仓；</w:t>
      </w:r>
      <w:r>
        <w:rPr>
          <w:rFonts w:hint="eastAsia" w:ascii="仿宋" w:hAnsi="仿宋" w:eastAsia="仿宋" w:cs="仿宋"/>
          <w:b w:val="0"/>
          <w:bCs w:val="0"/>
          <w:color w:val="000000"/>
          <w:kern w:val="0"/>
          <w:sz w:val="32"/>
          <w:szCs w:val="32"/>
          <w:highlight w:val="none"/>
          <w:u w:val="none"/>
        </w:rPr>
        <w:br w:type="textWrapping"/>
      </w:r>
      <w:r>
        <w:rPr>
          <w:rFonts w:hint="eastAsia" w:ascii="仿宋" w:hAnsi="仿宋" w:eastAsia="仿宋" w:cs="仿宋"/>
          <w:b w:val="0"/>
          <w:bCs w:val="0"/>
          <w:color w:val="000000"/>
          <w:kern w:val="0"/>
          <w:sz w:val="32"/>
          <w:szCs w:val="32"/>
          <w:highlight w:val="none"/>
          <w:u w:val="none"/>
        </w:rPr>
        <w:t xml:space="preserve">    （四）提高保证金标准；</w:t>
      </w:r>
      <w:r>
        <w:rPr>
          <w:rFonts w:hint="eastAsia" w:ascii="仿宋" w:hAnsi="仿宋" w:eastAsia="仿宋" w:cs="仿宋"/>
          <w:b w:val="0"/>
          <w:bCs w:val="0"/>
          <w:color w:val="000000"/>
          <w:kern w:val="0"/>
          <w:sz w:val="32"/>
          <w:szCs w:val="32"/>
          <w:highlight w:val="none"/>
          <w:u w:val="none"/>
        </w:rPr>
        <w:br w:type="textWrapping"/>
      </w:r>
      <w:r>
        <w:rPr>
          <w:rFonts w:hint="eastAsia" w:ascii="仿宋" w:hAnsi="仿宋" w:eastAsia="仿宋" w:cs="仿宋"/>
          <w:b w:val="0"/>
          <w:bCs w:val="0"/>
          <w:color w:val="000000"/>
          <w:kern w:val="0"/>
          <w:sz w:val="32"/>
          <w:szCs w:val="32"/>
          <w:highlight w:val="none"/>
          <w:u w:val="none"/>
        </w:rPr>
        <w:t xml:space="preserve">    （五）限期平仓；</w:t>
      </w:r>
      <w:r>
        <w:rPr>
          <w:rFonts w:hint="eastAsia" w:ascii="仿宋" w:hAnsi="仿宋" w:eastAsia="仿宋" w:cs="仿宋"/>
          <w:b w:val="0"/>
          <w:bCs w:val="0"/>
          <w:color w:val="000000"/>
          <w:kern w:val="0"/>
          <w:sz w:val="32"/>
          <w:szCs w:val="32"/>
          <w:highlight w:val="none"/>
          <w:u w:val="none"/>
        </w:rPr>
        <w:br w:type="textWrapping"/>
      </w:r>
      <w:r>
        <w:rPr>
          <w:rFonts w:hint="eastAsia" w:ascii="仿宋" w:hAnsi="仿宋" w:eastAsia="仿宋" w:cs="仿宋"/>
          <w:b w:val="0"/>
          <w:bCs w:val="0"/>
          <w:color w:val="000000"/>
          <w:kern w:val="0"/>
          <w:sz w:val="32"/>
          <w:szCs w:val="32"/>
          <w:highlight w:val="none"/>
          <w:u w:val="none"/>
        </w:rPr>
        <w:t xml:space="preserve">    （六）强行平仓。</w:t>
      </w:r>
      <w:r>
        <w:rPr>
          <w:rFonts w:hint="eastAsia" w:ascii="仿宋" w:hAnsi="仿宋" w:eastAsia="仿宋" w:cs="仿宋"/>
          <w:b w:val="0"/>
          <w:bCs w:val="0"/>
          <w:color w:val="000000"/>
          <w:kern w:val="0"/>
          <w:sz w:val="32"/>
          <w:szCs w:val="32"/>
          <w:highlight w:val="none"/>
          <w:u w:val="none"/>
        </w:rPr>
        <w:br w:type="textWrapping"/>
      </w:r>
      <w:r>
        <w:rPr>
          <w:rFonts w:hint="eastAsia" w:ascii="仿宋" w:hAnsi="仿宋" w:eastAsia="仿宋" w:cs="仿宋"/>
          <w:b w:val="0"/>
          <w:bCs w:val="0"/>
          <w:color w:val="000000"/>
          <w:kern w:val="0"/>
          <w:sz w:val="32"/>
          <w:szCs w:val="32"/>
          <w:highlight w:val="none"/>
          <w:u w:val="none"/>
        </w:rPr>
        <w:t xml:space="preserve">    前款临时处置措施由交易所总经理决定，采取前款第四、五、六项临时处置措施后应当及时报告中国证监会。</w:t>
      </w:r>
    </w:p>
    <w:p>
      <w:pPr>
        <w:widowControl/>
        <w:snapToGrid w:val="0"/>
        <w:spacing w:line="600" w:lineRule="exact"/>
        <w:ind w:firstLine="640" w:firstLineChars="200"/>
        <w:rPr>
          <w:rFonts w:hint="eastAsia" w:ascii="仿宋" w:hAnsi="仿宋" w:eastAsia="仿宋" w:cs="仿宋"/>
          <w:b w:val="0"/>
          <w:bCs w:val="0"/>
          <w:color w:val="000000"/>
          <w:kern w:val="0"/>
          <w:sz w:val="32"/>
          <w:szCs w:val="32"/>
          <w:highlight w:val="none"/>
          <w:u w:val="none"/>
        </w:rPr>
      </w:pPr>
      <w:r>
        <w:rPr>
          <w:rFonts w:hint="eastAsia" w:ascii="仿宋" w:hAnsi="仿宋" w:eastAsia="仿宋" w:cs="仿宋"/>
          <w:b w:val="0"/>
          <w:bCs w:val="0"/>
          <w:color w:val="000000"/>
          <w:kern w:val="0"/>
          <w:sz w:val="32"/>
          <w:szCs w:val="32"/>
          <w:highlight w:val="none"/>
          <w:u w:val="none"/>
        </w:rPr>
        <w:t>交易所采取临时处置措施的，应当以书面、录音电话等可记录的方式通知处置对象，并说明采取临时处置措施的依据。</w:t>
      </w:r>
    </w:p>
    <w:p>
      <w:pPr>
        <w:widowControl/>
        <w:snapToGrid w:val="0"/>
        <w:spacing w:before="0" w:after="0" w:line="600" w:lineRule="exact"/>
        <w:jc w:val="center"/>
        <w:rPr>
          <w:rFonts w:hint="eastAsia" w:ascii="黑体" w:hAnsi="黑体" w:eastAsia="黑体" w:cs="黑体"/>
          <w:b w:val="0"/>
          <w:bCs w:val="0"/>
          <w:color w:val="000000"/>
          <w:kern w:val="0"/>
          <w:sz w:val="32"/>
          <w:szCs w:val="32"/>
          <w:highlight w:val="none"/>
          <w:u w:val="none"/>
        </w:rPr>
      </w:pPr>
      <w:r>
        <w:rPr>
          <w:rFonts w:hint="eastAsia" w:ascii="黑体" w:hAnsi="黑体" w:eastAsia="黑体" w:cs="黑体"/>
          <w:b w:val="0"/>
          <w:bCs w:val="0"/>
          <w:color w:val="000000"/>
          <w:kern w:val="0"/>
          <w:sz w:val="32"/>
          <w:szCs w:val="32"/>
          <w:highlight w:val="none"/>
          <w:u w:val="none"/>
        </w:rPr>
        <w:t>第</w:t>
      </w:r>
      <w:r>
        <w:rPr>
          <w:rFonts w:hint="eastAsia" w:ascii="黑体" w:hAnsi="黑体" w:eastAsia="黑体" w:cs="黑体"/>
          <w:b w:val="0"/>
          <w:bCs w:val="0"/>
          <w:strike w:val="0"/>
          <w:dstrike w:val="0"/>
          <w:color w:val="000000"/>
          <w:kern w:val="0"/>
          <w:sz w:val="32"/>
          <w:szCs w:val="32"/>
          <w:highlight w:val="none"/>
          <w:u w:val="none"/>
        </w:rPr>
        <w:t>四</w:t>
      </w:r>
      <w:r>
        <w:rPr>
          <w:rFonts w:hint="eastAsia" w:ascii="黑体" w:hAnsi="黑体" w:eastAsia="黑体" w:cs="黑体"/>
          <w:b w:val="0"/>
          <w:bCs w:val="0"/>
          <w:color w:val="000000"/>
          <w:kern w:val="0"/>
          <w:sz w:val="32"/>
          <w:szCs w:val="32"/>
          <w:highlight w:val="none"/>
          <w:u w:val="none"/>
        </w:rPr>
        <w:t>章 交割业务</w:t>
      </w:r>
    </w:p>
    <w:p>
      <w:pPr>
        <w:numPr>
          <w:ilvl w:val="0"/>
          <w:numId w:val="0"/>
        </w:numPr>
        <w:spacing w:line="600" w:lineRule="exact"/>
        <w:ind w:firstLine="642" w:firstLineChars="200"/>
        <w:jc w:val="both"/>
        <w:rPr>
          <w:rFonts w:hint="eastAsia" w:ascii="仿宋" w:hAnsi="仿宋" w:eastAsia="仿宋"/>
          <w:b w:val="0"/>
          <w:bCs w:val="0"/>
          <w:kern w:val="0"/>
          <w:sz w:val="32"/>
          <w:szCs w:val="32"/>
          <w:highlight w:val="none"/>
          <w:u w:val="none"/>
          <w:shd w:val="clear" w:color="auto" w:fill="auto"/>
          <w:lang w:val="en-US" w:eastAsia="zh-CN"/>
        </w:rPr>
      </w:pPr>
      <w:r>
        <w:rPr>
          <w:rFonts w:hint="eastAsia" w:ascii="仿宋" w:hAnsi="仿宋" w:eastAsia="仿宋"/>
          <w:b/>
          <w:bCs/>
          <w:kern w:val="0"/>
          <w:sz w:val="32"/>
          <w:szCs w:val="32"/>
          <w:highlight w:val="none"/>
          <w:u w:val="none"/>
          <w:shd w:val="clear" w:color="auto" w:fill="auto"/>
          <w:lang w:val="en-US" w:eastAsia="zh-CN"/>
        </w:rPr>
        <w:t>第六十九条</w:t>
      </w:r>
      <w:r>
        <w:rPr>
          <w:rFonts w:hint="eastAsia" w:ascii="仿宋" w:hAnsi="仿宋" w:eastAsia="仿宋"/>
          <w:b w:val="0"/>
          <w:bCs w:val="0"/>
          <w:kern w:val="0"/>
          <w:sz w:val="32"/>
          <w:szCs w:val="32"/>
          <w:highlight w:val="none"/>
          <w:u w:val="none"/>
          <w:shd w:val="clear" w:color="auto" w:fill="auto"/>
          <w:lang w:val="en-US" w:eastAsia="zh-CN"/>
        </w:rPr>
        <w:t xml:space="preserve"> 期货合约的交割由交易所统一组织进行。</w:t>
      </w:r>
    </w:p>
    <w:p>
      <w:pPr>
        <w:widowControl/>
        <w:numPr>
          <w:ilvl w:val="0"/>
          <w:numId w:val="0"/>
        </w:numPr>
        <w:snapToGrid/>
        <w:spacing w:before="0" w:line="600" w:lineRule="exact"/>
        <w:ind w:firstLine="642" w:firstLineChars="200"/>
        <w:jc w:val="both"/>
        <w:rPr>
          <w:rFonts w:hint="eastAsia" w:ascii="仿宋" w:hAnsi="仿宋" w:eastAsia="仿宋" w:cs="仿宋"/>
          <w:b w:val="0"/>
          <w:bCs w:val="0"/>
          <w:color w:val="000000"/>
          <w:kern w:val="0"/>
          <w:sz w:val="32"/>
          <w:szCs w:val="32"/>
          <w:highlight w:val="none"/>
          <w:u w:val="none"/>
        </w:rPr>
      </w:pPr>
      <w:r>
        <w:rPr>
          <w:rFonts w:hint="eastAsia" w:ascii="仿宋" w:hAnsi="仿宋" w:eastAsia="仿宋" w:cs="仿宋"/>
          <w:b/>
          <w:bCs/>
          <w:color w:val="000000"/>
          <w:kern w:val="0"/>
          <w:sz w:val="32"/>
          <w:szCs w:val="32"/>
          <w:highlight w:val="none"/>
          <w:u w:val="none"/>
        </w:rPr>
        <w:t>第</w:t>
      </w:r>
      <w:r>
        <w:rPr>
          <w:rFonts w:hint="eastAsia" w:ascii="仿宋" w:hAnsi="仿宋" w:eastAsia="仿宋" w:cs="仿宋"/>
          <w:b/>
          <w:bCs/>
          <w:color w:val="000000"/>
          <w:kern w:val="0"/>
          <w:sz w:val="32"/>
          <w:szCs w:val="32"/>
          <w:highlight w:val="none"/>
          <w:u w:val="none"/>
          <w:lang w:val="en-US" w:eastAsia="zh-CN"/>
        </w:rPr>
        <w:t>七十</w:t>
      </w:r>
      <w:r>
        <w:rPr>
          <w:rFonts w:hint="eastAsia" w:ascii="仿宋" w:hAnsi="仿宋" w:eastAsia="仿宋" w:cs="仿宋"/>
          <w:b/>
          <w:bCs/>
          <w:color w:val="000000"/>
          <w:kern w:val="0"/>
          <w:sz w:val="32"/>
          <w:szCs w:val="32"/>
          <w:highlight w:val="none"/>
          <w:u w:val="none"/>
        </w:rPr>
        <w:t>条</w:t>
      </w:r>
      <w:r>
        <w:rPr>
          <w:rFonts w:hint="eastAsia" w:ascii="仿宋" w:hAnsi="仿宋" w:eastAsia="仿宋" w:cs="仿宋"/>
          <w:b w:val="0"/>
          <w:bCs w:val="0"/>
          <w:color w:val="000000"/>
          <w:kern w:val="0"/>
          <w:sz w:val="32"/>
          <w:szCs w:val="32"/>
          <w:highlight w:val="none"/>
          <w:u w:val="none"/>
        </w:rPr>
        <w:t xml:space="preserve"> 交割</w:t>
      </w:r>
      <w:r>
        <w:rPr>
          <w:rFonts w:hint="eastAsia" w:ascii="仿宋" w:hAnsi="仿宋" w:eastAsia="仿宋" w:cs="仿宋"/>
          <w:b w:val="0"/>
          <w:bCs w:val="0"/>
          <w:color w:val="000000"/>
          <w:kern w:val="0"/>
          <w:sz w:val="32"/>
          <w:szCs w:val="32"/>
          <w:highlight w:val="none"/>
          <w:u w:val="none"/>
          <w:lang w:eastAsia="zh-CN"/>
        </w:rPr>
        <w:t>可以采用</w:t>
      </w:r>
      <w:r>
        <w:rPr>
          <w:rFonts w:hint="eastAsia" w:ascii="仿宋" w:hAnsi="仿宋" w:eastAsia="仿宋" w:cs="仿宋"/>
          <w:b w:val="0"/>
          <w:bCs w:val="0"/>
          <w:color w:val="000000"/>
          <w:kern w:val="0"/>
          <w:sz w:val="32"/>
          <w:szCs w:val="32"/>
          <w:highlight w:val="none"/>
          <w:u w:val="none"/>
        </w:rPr>
        <w:t>实物交割</w:t>
      </w:r>
      <w:r>
        <w:rPr>
          <w:rFonts w:hint="eastAsia" w:ascii="仿宋" w:hAnsi="仿宋" w:eastAsia="仿宋" w:cs="仿宋"/>
          <w:b w:val="0"/>
          <w:bCs w:val="0"/>
          <w:strike w:val="0"/>
          <w:dstrike w:val="0"/>
          <w:color w:val="000000"/>
          <w:kern w:val="0"/>
          <w:sz w:val="32"/>
          <w:szCs w:val="32"/>
          <w:highlight w:val="none"/>
          <w:u w:val="none"/>
          <w:lang w:eastAsia="zh-CN"/>
        </w:rPr>
        <w:t>或者现金交割</w:t>
      </w:r>
      <w:r>
        <w:rPr>
          <w:rFonts w:hint="eastAsia" w:ascii="仿宋" w:hAnsi="仿宋" w:eastAsia="仿宋" w:cs="仿宋"/>
          <w:b w:val="0"/>
          <w:bCs w:val="0"/>
          <w:color w:val="000000"/>
          <w:kern w:val="0"/>
          <w:sz w:val="32"/>
          <w:szCs w:val="32"/>
          <w:highlight w:val="none"/>
          <w:u w:val="none"/>
        </w:rPr>
        <w:t>方式。</w:t>
      </w:r>
    </w:p>
    <w:p>
      <w:pPr>
        <w:numPr>
          <w:ilvl w:val="0"/>
          <w:numId w:val="0"/>
        </w:numPr>
        <w:spacing w:line="600" w:lineRule="exact"/>
        <w:ind w:firstLine="640" w:firstLineChars="200"/>
        <w:jc w:val="both"/>
        <w:rPr>
          <w:rFonts w:hint="eastAsia" w:ascii="仿宋" w:hAnsi="仿宋" w:eastAsia="仿宋"/>
          <w:b w:val="0"/>
          <w:bCs w:val="0"/>
          <w:kern w:val="0"/>
          <w:sz w:val="32"/>
          <w:szCs w:val="32"/>
          <w:highlight w:val="none"/>
          <w:u w:val="none"/>
          <w:shd w:val="clear" w:color="auto" w:fill="auto"/>
          <w:lang w:val="en-US" w:eastAsia="zh-CN"/>
        </w:rPr>
      </w:pPr>
      <w:r>
        <w:rPr>
          <w:rFonts w:hint="eastAsia" w:ascii="仿宋" w:hAnsi="仿宋" w:eastAsia="仿宋"/>
          <w:b w:val="0"/>
          <w:bCs w:val="0"/>
          <w:kern w:val="0"/>
          <w:sz w:val="32"/>
          <w:szCs w:val="32"/>
          <w:highlight w:val="none"/>
          <w:u w:val="none"/>
          <w:shd w:val="clear" w:color="auto" w:fill="auto"/>
          <w:lang w:val="en-US" w:eastAsia="zh-CN"/>
        </w:rPr>
        <w:t>实物交割是指期货合约到期时，根据交易所的规则和程序，交易双方通过该期货合约所载标的物所有权的转移,了结未平仓合约的过程。</w:t>
      </w:r>
    </w:p>
    <w:p>
      <w:pPr>
        <w:numPr>
          <w:ilvl w:val="0"/>
          <w:numId w:val="0"/>
        </w:numPr>
        <w:spacing w:line="600" w:lineRule="exact"/>
        <w:ind w:firstLine="640" w:firstLineChars="200"/>
        <w:jc w:val="both"/>
        <w:rPr>
          <w:rFonts w:hint="eastAsia" w:ascii="仿宋" w:hAnsi="仿宋" w:eastAsia="仿宋" w:cs="仿宋"/>
          <w:b w:val="0"/>
          <w:bCs w:val="0"/>
          <w:color w:val="000000"/>
          <w:kern w:val="0"/>
          <w:sz w:val="32"/>
          <w:szCs w:val="32"/>
          <w:highlight w:val="none"/>
          <w:u w:val="none"/>
        </w:rPr>
      </w:pPr>
      <w:r>
        <w:rPr>
          <w:rFonts w:hint="eastAsia" w:ascii="仿宋" w:hAnsi="仿宋" w:eastAsia="仿宋"/>
          <w:b w:val="0"/>
          <w:bCs w:val="0"/>
          <w:kern w:val="0"/>
          <w:sz w:val="32"/>
          <w:szCs w:val="32"/>
          <w:highlight w:val="none"/>
          <w:u w:val="none"/>
          <w:shd w:val="clear" w:color="auto" w:fill="auto"/>
          <w:lang w:val="en-US" w:eastAsia="zh-CN"/>
        </w:rPr>
        <w:t>现金交割是指期货合约到期时，根据交易所的规则和程序，交易所以交割结算价为基础，划付持仓双方的盈亏款项，了结未平仓合约的过程。</w:t>
      </w:r>
    </w:p>
    <w:p>
      <w:pPr>
        <w:widowControl/>
        <w:snapToGrid w:val="0"/>
        <w:spacing w:line="600" w:lineRule="exact"/>
        <w:ind w:firstLine="642" w:firstLineChars="200"/>
        <w:jc w:val="both"/>
        <w:rPr>
          <w:rFonts w:hint="eastAsia" w:ascii="仿宋" w:hAnsi="仿宋" w:eastAsia="仿宋" w:cs="仿宋"/>
          <w:b w:val="0"/>
          <w:bCs w:val="0"/>
          <w:color w:val="000000"/>
          <w:kern w:val="0"/>
          <w:sz w:val="32"/>
          <w:szCs w:val="32"/>
          <w:highlight w:val="none"/>
          <w:u w:val="none"/>
        </w:rPr>
      </w:pPr>
      <w:r>
        <w:rPr>
          <w:rFonts w:hint="eastAsia" w:ascii="仿宋" w:hAnsi="仿宋" w:eastAsia="仿宋" w:cs="仿宋"/>
          <w:b/>
          <w:bCs/>
          <w:color w:val="000000"/>
          <w:kern w:val="0"/>
          <w:sz w:val="32"/>
          <w:szCs w:val="32"/>
          <w:highlight w:val="none"/>
          <w:u w:val="none"/>
        </w:rPr>
        <w:t>第</w:t>
      </w:r>
      <w:r>
        <w:rPr>
          <w:rFonts w:hint="eastAsia" w:ascii="仿宋" w:hAnsi="仿宋" w:eastAsia="仿宋" w:cs="仿宋"/>
          <w:b/>
          <w:bCs/>
          <w:color w:val="000000"/>
          <w:kern w:val="0"/>
          <w:sz w:val="32"/>
          <w:szCs w:val="32"/>
          <w:highlight w:val="none"/>
          <w:u w:val="none"/>
          <w:lang w:eastAsia="zh-CN"/>
        </w:rPr>
        <w:t>七十一</w:t>
      </w:r>
      <w:r>
        <w:rPr>
          <w:rFonts w:hint="eastAsia" w:ascii="仿宋" w:hAnsi="仿宋" w:eastAsia="仿宋" w:cs="仿宋"/>
          <w:b/>
          <w:bCs/>
          <w:color w:val="000000"/>
          <w:kern w:val="0"/>
          <w:sz w:val="32"/>
          <w:szCs w:val="32"/>
          <w:highlight w:val="none"/>
          <w:u w:val="none"/>
        </w:rPr>
        <w:t>条</w:t>
      </w:r>
      <w:r>
        <w:rPr>
          <w:rFonts w:hint="eastAsia" w:ascii="仿宋" w:hAnsi="仿宋" w:eastAsia="仿宋" w:cs="仿宋"/>
          <w:b w:val="0"/>
          <w:bCs w:val="0"/>
          <w:color w:val="000000"/>
          <w:kern w:val="0"/>
          <w:sz w:val="32"/>
          <w:szCs w:val="32"/>
          <w:highlight w:val="none"/>
          <w:u w:val="none"/>
        </w:rPr>
        <w:t xml:space="preserve"> 实物交割包括标准仓单交割和车（船）板交割等方式。</w:t>
      </w:r>
    </w:p>
    <w:p>
      <w:pPr>
        <w:widowControl/>
        <w:snapToGrid w:val="0"/>
        <w:spacing w:line="600" w:lineRule="exact"/>
        <w:ind w:firstLine="640" w:firstLineChars="200"/>
        <w:jc w:val="both"/>
        <w:rPr>
          <w:rFonts w:hint="eastAsia" w:ascii="仿宋" w:hAnsi="仿宋" w:eastAsia="仿宋" w:cs="仿宋"/>
          <w:b w:val="0"/>
          <w:bCs w:val="0"/>
          <w:color w:val="000000"/>
          <w:kern w:val="0"/>
          <w:sz w:val="32"/>
          <w:szCs w:val="32"/>
          <w:highlight w:val="none"/>
          <w:u w:val="none"/>
        </w:rPr>
      </w:pPr>
      <w:r>
        <w:rPr>
          <w:rFonts w:hint="eastAsia" w:ascii="仿宋" w:hAnsi="仿宋" w:eastAsia="仿宋" w:cs="仿宋"/>
          <w:b w:val="0"/>
          <w:bCs w:val="0"/>
          <w:color w:val="000000"/>
          <w:kern w:val="0"/>
          <w:sz w:val="32"/>
          <w:szCs w:val="32"/>
          <w:highlight w:val="none"/>
          <w:u w:val="none"/>
        </w:rPr>
        <w:t>标准仓单交割是指，卖方通过将交割库开具的相关商品标准仓单转移给买方，以完成实物交割。</w:t>
      </w:r>
    </w:p>
    <w:p>
      <w:pPr>
        <w:widowControl/>
        <w:snapToGrid w:val="0"/>
        <w:spacing w:line="600" w:lineRule="exact"/>
        <w:ind w:firstLine="640" w:firstLineChars="200"/>
        <w:jc w:val="both"/>
        <w:rPr>
          <w:rFonts w:hint="eastAsia" w:ascii="仿宋" w:hAnsi="仿宋" w:eastAsia="仿宋" w:cs="仿宋"/>
          <w:b w:val="0"/>
          <w:bCs w:val="0"/>
          <w:color w:val="000000"/>
          <w:kern w:val="0"/>
          <w:sz w:val="32"/>
          <w:szCs w:val="32"/>
          <w:highlight w:val="none"/>
          <w:u w:val="none"/>
        </w:rPr>
      </w:pPr>
      <w:r>
        <w:rPr>
          <w:rFonts w:hint="eastAsia" w:ascii="仿宋" w:hAnsi="仿宋" w:eastAsia="仿宋" w:cs="仿宋"/>
          <w:b w:val="0"/>
          <w:bCs w:val="0"/>
          <w:color w:val="000000"/>
          <w:kern w:val="0"/>
          <w:sz w:val="32"/>
          <w:szCs w:val="32"/>
          <w:highlight w:val="none"/>
          <w:u w:val="none"/>
        </w:rPr>
        <w:t>车（船）板交割是指，卖方在交易所指定交割计价点将货物装至买方汽车板、火车板或轮船板，以完成货物交收。</w:t>
      </w:r>
    </w:p>
    <w:p>
      <w:pPr>
        <w:widowControl/>
        <w:snapToGrid w:val="0"/>
        <w:spacing w:line="600" w:lineRule="exact"/>
        <w:ind w:firstLine="642" w:firstLineChars="200"/>
        <w:jc w:val="both"/>
        <w:rPr>
          <w:rFonts w:hint="eastAsia" w:ascii="仿宋" w:hAnsi="仿宋" w:eastAsia="仿宋" w:cs="仿宋"/>
          <w:b w:val="0"/>
          <w:bCs w:val="0"/>
          <w:color w:val="000000"/>
          <w:kern w:val="0"/>
          <w:sz w:val="32"/>
          <w:szCs w:val="32"/>
          <w:highlight w:val="none"/>
          <w:u w:val="none"/>
        </w:rPr>
      </w:pPr>
      <w:r>
        <w:rPr>
          <w:rFonts w:hint="eastAsia" w:ascii="仿宋" w:hAnsi="仿宋" w:eastAsia="仿宋" w:cs="仿宋"/>
          <w:b/>
          <w:bCs/>
          <w:color w:val="000000"/>
          <w:kern w:val="0"/>
          <w:sz w:val="32"/>
          <w:szCs w:val="32"/>
          <w:highlight w:val="none"/>
          <w:u w:val="none"/>
        </w:rPr>
        <w:t>第</w:t>
      </w:r>
      <w:r>
        <w:rPr>
          <w:rFonts w:hint="eastAsia" w:ascii="仿宋" w:hAnsi="仿宋" w:eastAsia="仿宋" w:cs="仿宋"/>
          <w:b/>
          <w:bCs/>
          <w:color w:val="000000"/>
          <w:kern w:val="0"/>
          <w:sz w:val="32"/>
          <w:szCs w:val="32"/>
          <w:highlight w:val="none"/>
          <w:u w:val="none"/>
          <w:lang w:eastAsia="zh-CN"/>
        </w:rPr>
        <w:t>七十二</w:t>
      </w:r>
      <w:r>
        <w:rPr>
          <w:rFonts w:hint="eastAsia" w:ascii="仿宋" w:hAnsi="仿宋" w:eastAsia="仿宋" w:cs="仿宋"/>
          <w:b/>
          <w:bCs/>
          <w:color w:val="000000"/>
          <w:kern w:val="0"/>
          <w:sz w:val="32"/>
          <w:szCs w:val="32"/>
          <w:highlight w:val="none"/>
          <w:u w:val="none"/>
        </w:rPr>
        <w:t>条</w:t>
      </w:r>
      <w:r>
        <w:rPr>
          <w:rFonts w:hint="eastAsia" w:ascii="仿宋" w:hAnsi="仿宋" w:eastAsia="仿宋" w:cs="仿宋"/>
          <w:b w:val="0"/>
          <w:bCs w:val="0"/>
          <w:color w:val="000000"/>
          <w:kern w:val="0"/>
          <w:sz w:val="32"/>
          <w:szCs w:val="32"/>
          <w:highlight w:val="none"/>
          <w:u w:val="none"/>
        </w:rPr>
        <w:t xml:space="preserve"> 交易所可以实行保税交割制度。保税交割是指以海关特殊监管区域或保税监管场所内处于保税监管状态的期货合约所载商品作为交割标的物进行期货交割的过程。保税交割制度由交易所在相关</w:t>
      </w:r>
      <w:r>
        <w:rPr>
          <w:rFonts w:hint="eastAsia" w:ascii="仿宋" w:hAnsi="仿宋" w:eastAsia="仿宋" w:cs="仿宋"/>
          <w:b w:val="0"/>
          <w:bCs w:val="0"/>
          <w:color w:val="000000"/>
          <w:kern w:val="0"/>
          <w:sz w:val="32"/>
          <w:szCs w:val="32"/>
          <w:highlight w:val="none"/>
          <w:u w:val="none"/>
          <w:lang w:eastAsia="zh-CN"/>
        </w:rPr>
        <w:t>业务规则</w:t>
      </w:r>
      <w:r>
        <w:rPr>
          <w:rFonts w:hint="eastAsia" w:ascii="仿宋" w:hAnsi="仿宋" w:eastAsia="仿宋" w:cs="仿宋"/>
          <w:b w:val="0"/>
          <w:bCs w:val="0"/>
          <w:color w:val="000000"/>
          <w:kern w:val="0"/>
          <w:sz w:val="32"/>
          <w:szCs w:val="32"/>
          <w:highlight w:val="none"/>
          <w:u w:val="none"/>
        </w:rPr>
        <w:t>中规定。</w:t>
      </w:r>
    </w:p>
    <w:p>
      <w:pPr>
        <w:widowControl/>
        <w:snapToGrid w:val="0"/>
        <w:spacing w:line="600" w:lineRule="exact"/>
        <w:ind w:firstLine="642" w:firstLineChars="200"/>
        <w:jc w:val="both"/>
        <w:rPr>
          <w:rFonts w:hint="eastAsia" w:ascii="仿宋" w:hAnsi="仿宋" w:eastAsia="仿宋" w:cs="仿宋"/>
          <w:b w:val="0"/>
          <w:bCs w:val="0"/>
          <w:color w:val="000000"/>
          <w:kern w:val="0"/>
          <w:sz w:val="32"/>
          <w:szCs w:val="32"/>
          <w:highlight w:val="none"/>
          <w:u w:val="none"/>
        </w:rPr>
      </w:pPr>
      <w:r>
        <w:rPr>
          <w:rFonts w:hint="eastAsia" w:ascii="仿宋" w:hAnsi="仿宋" w:eastAsia="仿宋" w:cs="仿宋"/>
          <w:b/>
          <w:bCs/>
          <w:color w:val="000000"/>
          <w:kern w:val="0"/>
          <w:sz w:val="32"/>
          <w:szCs w:val="32"/>
          <w:highlight w:val="none"/>
          <w:u w:val="none"/>
        </w:rPr>
        <w:t>第</w:t>
      </w:r>
      <w:r>
        <w:rPr>
          <w:rFonts w:hint="eastAsia" w:ascii="仿宋" w:hAnsi="仿宋" w:eastAsia="仿宋" w:cs="仿宋"/>
          <w:b/>
          <w:bCs/>
          <w:strike w:val="0"/>
          <w:dstrike w:val="0"/>
          <w:color w:val="000000"/>
          <w:kern w:val="0"/>
          <w:sz w:val="32"/>
          <w:szCs w:val="32"/>
          <w:highlight w:val="none"/>
          <w:u w:val="none"/>
        </w:rPr>
        <w:t>七十</w:t>
      </w:r>
      <w:r>
        <w:rPr>
          <w:rFonts w:hint="eastAsia" w:ascii="仿宋" w:hAnsi="仿宋" w:eastAsia="仿宋" w:cs="仿宋"/>
          <w:b/>
          <w:bCs/>
          <w:strike w:val="0"/>
          <w:dstrike w:val="0"/>
          <w:color w:val="000000"/>
          <w:kern w:val="0"/>
          <w:sz w:val="32"/>
          <w:szCs w:val="32"/>
          <w:highlight w:val="none"/>
          <w:u w:val="none"/>
          <w:lang w:eastAsia="zh-CN"/>
        </w:rPr>
        <w:t>三</w:t>
      </w:r>
      <w:r>
        <w:rPr>
          <w:rFonts w:hint="eastAsia" w:ascii="仿宋" w:hAnsi="仿宋" w:eastAsia="仿宋" w:cs="仿宋"/>
          <w:b/>
          <w:bCs/>
          <w:color w:val="000000"/>
          <w:kern w:val="0"/>
          <w:sz w:val="32"/>
          <w:szCs w:val="32"/>
          <w:highlight w:val="none"/>
          <w:u w:val="none"/>
        </w:rPr>
        <w:t>条</w:t>
      </w:r>
      <w:r>
        <w:rPr>
          <w:rFonts w:hint="eastAsia" w:ascii="仿宋" w:hAnsi="仿宋" w:eastAsia="仿宋" w:cs="仿宋"/>
          <w:b w:val="0"/>
          <w:bCs w:val="0"/>
          <w:color w:val="000000"/>
          <w:kern w:val="0"/>
          <w:sz w:val="32"/>
          <w:szCs w:val="32"/>
          <w:highlight w:val="none"/>
          <w:u w:val="none"/>
        </w:rPr>
        <w:t xml:space="preserve"> 期货合约最后交易日后未平仓合约应当进行交割。</w:t>
      </w:r>
    </w:p>
    <w:p>
      <w:pPr>
        <w:widowControl/>
        <w:snapToGrid w:val="0"/>
        <w:spacing w:line="600" w:lineRule="exact"/>
        <w:ind w:firstLine="642" w:firstLineChars="200"/>
        <w:jc w:val="both"/>
        <w:rPr>
          <w:rFonts w:hint="eastAsia" w:ascii="仿宋" w:hAnsi="仿宋" w:eastAsia="仿宋" w:cs="Times New Roman"/>
          <w:b w:val="0"/>
          <w:bCs w:val="0"/>
          <w:kern w:val="0"/>
          <w:sz w:val="32"/>
          <w:szCs w:val="32"/>
          <w:highlight w:val="none"/>
          <w:u w:val="none"/>
          <w:lang w:eastAsia="zh-CN"/>
        </w:rPr>
      </w:pPr>
      <w:r>
        <w:rPr>
          <w:rFonts w:hint="eastAsia" w:ascii="仿宋" w:hAnsi="仿宋" w:eastAsia="仿宋" w:cs="仿宋"/>
          <w:b/>
          <w:bCs/>
          <w:color w:val="000000"/>
          <w:kern w:val="0"/>
          <w:sz w:val="32"/>
          <w:szCs w:val="32"/>
          <w:highlight w:val="none"/>
          <w:u w:val="none"/>
        </w:rPr>
        <w:t>第</w:t>
      </w:r>
      <w:r>
        <w:rPr>
          <w:rFonts w:hint="eastAsia" w:ascii="仿宋" w:hAnsi="仿宋" w:eastAsia="仿宋" w:cs="仿宋"/>
          <w:b/>
          <w:bCs/>
          <w:strike w:val="0"/>
          <w:dstrike w:val="0"/>
          <w:color w:val="000000"/>
          <w:kern w:val="0"/>
          <w:sz w:val="32"/>
          <w:szCs w:val="32"/>
          <w:highlight w:val="none"/>
          <w:u w:val="none"/>
        </w:rPr>
        <w:t>七十</w:t>
      </w:r>
      <w:r>
        <w:rPr>
          <w:rFonts w:hint="eastAsia" w:ascii="仿宋" w:hAnsi="仿宋" w:eastAsia="仿宋" w:cs="仿宋"/>
          <w:b/>
          <w:bCs/>
          <w:strike w:val="0"/>
          <w:dstrike w:val="0"/>
          <w:color w:val="000000"/>
          <w:kern w:val="0"/>
          <w:sz w:val="32"/>
          <w:szCs w:val="32"/>
          <w:highlight w:val="none"/>
          <w:u w:val="none"/>
          <w:lang w:eastAsia="zh-CN"/>
        </w:rPr>
        <w:t>四</w:t>
      </w:r>
      <w:r>
        <w:rPr>
          <w:rFonts w:hint="eastAsia" w:ascii="仿宋" w:hAnsi="仿宋" w:eastAsia="仿宋" w:cs="仿宋"/>
          <w:b/>
          <w:bCs/>
          <w:color w:val="000000"/>
          <w:kern w:val="0"/>
          <w:sz w:val="32"/>
          <w:szCs w:val="32"/>
          <w:highlight w:val="none"/>
          <w:u w:val="none"/>
        </w:rPr>
        <w:t>条</w:t>
      </w:r>
      <w:r>
        <w:rPr>
          <w:rFonts w:hint="eastAsia" w:ascii="仿宋" w:hAnsi="仿宋" w:eastAsia="仿宋" w:cs="仿宋"/>
          <w:b w:val="0"/>
          <w:bCs w:val="0"/>
          <w:color w:val="000000"/>
          <w:kern w:val="0"/>
          <w:sz w:val="32"/>
          <w:szCs w:val="32"/>
          <w:highlight w:val="none"/>
          <w:u w:val="none"/>
        </w:rPr>
        <w:t xml:space="preserve"> 到期合约的交割只能以会员的名义进行。客户</w:t>
      </w:r>
      <w:r>
        <w:rPr>
          <w:rFonts w:hint="eastAsia" w:ascii="仿宋" w:hAnsi="仿宋" w:eastAsia="仿宋" w:cs="Times New Roman"/>
          <w:b w:val="0"/>
          <w:bCs w:val="0"/>
          <w:color w:val="000000"/>
          <w:kern w:val="0"/>
          <w:sz w:val="32"/>
          <w:szCs w:val="32"/>
          <w:highlight w:val="none"/>
          <w:u w:val="none"/>
        </w:rPr>
        <w:t>和境外特殊非经纪参与者应当通过会员办</w:t>
      </w:r>
      <w:r>
        <w:rPr>
          <w:rFonts w:hint="eastAsia" w:ascii="仿宋" w:hAnsi="仿宋" w:eastAsia="仿宋" w:cs="Times New Roman"/>
          <w:b w:val="0"/>
          <w:bCs w:val="0"/>
          <w:kern w:val="0"/>
          <w:sz w:val="32"/>
          <w:szCs w:val="32"/>
          <w:highlight w:val="none"/>
          <w:u w:val="none"/>
        </w:rPr>
        <w:t>理交割，交易所另有规定的除外</w:t>
      </w:r>
      <w:r>
        <w:rPr>
          <w:rFonts w:hint="eastAsia" w:ascii="仿宋" w:hAnsi="仿宋" w:eastAsia="仿宋" w:cs="Times New Roman"/>
          <w:b w:val="0"/>
          <w:bCs w:val="0"/>
          <w:kern w:val="0"/>
          <w:sz w:val="32"/>
          <w:szCs w:val="32"/>
          <w:highlight w:val="none"/>
          <w:u w:val="none"/>
          <w:lang w:eastAsia="zh-CN"/>
        </w:rPr>
        <w:t>。</w:t>
      </w:r>
    </w:p>
    <w:p>
      <w:pPr>
        <w:numPr>
          <w:ilvl w:val="0"/>
          <w:numId w:val="0"/>
        </w:numPr>
        <w:spacing w:line="600" w:lineRule="exact"/>
        <w:ind w:firstLine="642" w:firstLineChars="200"/>
        <w:jc w:val="both"/>
        <w:rPr>
          <w:rFonts w:hint="eastAsia" w:ascii="仿宋" w:hAnsi="仿宋" w:eastAsia="仿宋" w:cs="仿宋"/>
          <w:b w:val="0"/>
          <w:bCs w:val="0"/>
          <w:color w:val="000000"/>
          <w:kern w:val="0"/>
          <w:sz w:val="32"/>
          <w:szCs w:val="32"/>
          <w:highlight w:val="none"/>
          <w:u w:val="none"/>
        </w:rPr>
      </w:pPr>
      <w:r>
        <w:rPr>
          <w:rFonts w:hint="eastAsia" w:ascii="仿宋" w:hAnsi="仿宋" w:eastAsia="仿宋" w:cs="仿宋"/>
          <w:b/>
          <w:bCs/>
          <w:color w:val="000000"/>
          <w:kern w:val="0"/>
          <w:sz w:val="32"/>
          <w:szCs w:val="32"/>
          <w:highlight w:val="none"/>
          <w:u w:val="none"/>
        </w:rPr>
        <w:t>第</w:t>
      </w:r>
      <w:r>
        <w:rPr>
          <w:rFonts w:hint="eastAsia" w:ascii="仿宋" w:hAnsi="仿宋" w:eastAsia="仿宋" w:cs="仿宋"/>
          <w:b/>
          <w:bCs/>
          <w:strike w:val="0"/>
          <w:dstrike w:val="0"/>
          <w:color w:val="000000"/>
          <w:kern w:val="0"/>
          <w:sz w:val="32"/>
          <w:szCs w:val="32"/>
          <w:highlight w:val="none"/>
          <w:u w:val="none"/>
        </w:rPr>
        <w:t>七十</w:t>
      </w:r>
      <w:r>
        <w:rPr>
          <w:rFonts w:hint="eastAsia" w:ascii="仿宋" w:hAnsi="仿宋" w:eastAsia="仿宋" w:cs="仿宋"/>
          <w:b/>
          <w:bCs/>
          <w:strike w:val="0"/>
          <w:dstrike w:val="0"/>
          <w:color w:val="000000"/>
          <w:kern w:val="0"/>
          <w:sz w:val="32"/>
          <w:szCs w:val="32"/>
          <w:highlight w:val="none"/>
          <w:u w:val="none"/>
          <w:lang w:eastAsia="zh-CN"/>
        </w:rPr>
        <w:t>五</w:t>
      </w:r>
      <w:r>
        <w:rPr>
          <w:rFonts w:hint="eastAsia" w:ascii="仿宋" w:hAnsi="仿宋" w:eastAsia="仿宋" w:cs="仿宋"/>
          <w:b/>
          <w:bCs/>
          <w:color w:val="000000"/>
          <w:kern w:val="0"/>
          <w:sz w:val="32"/>
          <w:szCs w:val="32"/>
          <w:highlight w:val="none"/>
          <w:u w:val="none"/>
        </w:rPr>
        <w:t>条</w:t>
      </w:r>
      <w:r>
        <w:rPr>
          <w:rFonts w:hint="eastAsia" w:ascii="仿宋" w:hAnsi="仿宋" w:eastAsia="仿宋" w:cs="仿宋"/>
          <w:b w:val="0"/>
          <w:bCs w:val="0"/>
          <w:color w:val="000000"/>
          <w:kern w:val="0"/>
          <w:sz w:val="32"/>
          <w:szCs w:val="32"/>
          <w:highlight w:val="none"/>
          <w:u w:val="none"/>
        </w:rPr>
        <w:t xml:space="preserve"> </w:t>
      </w:r>
      <w:r>
        <w:rPr>
          <w:rFonts w:hint="eastAsia" w:ascii="仿宋" w:hAnsi="仿宋" w:eastAsia="仿宋" w:cs="仿宋"/>
          <w:b w:val="0"/>
          <w:bCs w:val="0"/>
          <w:color w:val="000000"/>
          <w:kern w:val="0"/>
          <w:sz w:val="32"/>
          <w:szCs w:val="32"/>
          <w:highlight w:val="none"/>
          <w:u w:val="none"/>
          <w:lang w:eastAsia="zh-CN"/>
        </w:rPr>
        <w:t>采用</w:t>
      </w:r>
      <w:r>
        <w:rPr>
          <w:rFonts w:hint="eastAsia" w:ascii="仿宋" w:hAnsi="仿宋" w:eastAsia="仿宋"/>
          <w:b w:val="0"/>
          <w:bCs w:val="0"/>
          <w:kern w:val="0"/>
          <w:sz w:val="32"/>
          <w:szCs w:val="32"/>
          <w:highlight w:val="none"/>
          <w:u w:val="none"/>
          <w:shd w:val="clear" w:color="auto" w:fill="auto"/>
          <w:lang w:val="en-US" w:eastAsia="zh-CN"/>
        </w:rPr>
        <w:t>实物交割的，交易所按照业务规则的规定对未平仓合约进行交割配对。</w:t>
      </w:r>
    </w:p>
    <w:p>
      <w:pPr>
        <w:widowControl/>
        <w:snapToGrid w:val="0"/>
        <w:spacing w:line="600" w:lineRule="exact"/>
        <w:ind w:firstLine="640" w:firstLineChars="200"/>
        <w:jc w:val="both"/>
        <w:rPr>
          <w:rFonts w:hint="eastAsia" w:ascii="仿宋" w:hAnsi="仿宋" w:eastAsia="仿宋" w:cs="仿宋"/>
          <w:b w:val="0"/>
          <w:bCs w:val="0"/>
          <w:color w:val="000000"/>
          <w:kern w:val="0"/>
          <w:sz w:val="32"/>
          <w:szCs w:val="32"/>
          <w:highlight w:val="none"/>
          <w:u w:val="none"/>
        </w:rPr>
      </w:pPr>
      <w:r>
        <w:rPr>
          <w:rFonts w:hint="eastAsia" w:ascii="仿宋" w:hAnsi="仿宋" w:eastAsia="仿宋" w:cs="仿宋"/>
          <w:b w:val="0"/>
          <w:bCs w:val="0"/>
          <w:color w:val="000000"/>
          <w:kern w:val="0"/>
          <w:sz w:val="32"/>
          <w:szCs w:val="32"/>
          <w:highlight w:val="none"/>
          <w:u w:val="none"/>
        </w:rPr>
        <w:t>交割配对的原则及交割流程由交易所</w:t>
      </w:r>
      <w:r>
        <w:rPr>
          <w:rFonts w:hint="eastAsia" w:ascii="仿宋" w:hAnsi="仿宋" w:eastAsia="仿宋" w:cs="仿宋"/>
          <w:b w:val="0"/>
          <w:bCs w:val="0"/>
          <w:kern w:val="0"/>
          <w:sz w:val="32"/>
          <w:szCs w:val="32"/>
          <w:highlight w:val="none"/>
          <w:u w:val="none"/>
          <w:lang w:eastAsia="zh-CN"/>
        </w:rPr>
        <w:t>另行</w:t>
      </w:r>
      <w:r>
        <w:rPr>
          <w:rFonts w:hint="eastAsia" w:ascii="仿宋" w:hAnsi="仿宋" w:eastAsia="仿宋" w:cs="仿宋"/>
          <w:b w:val="0"/>
          <w:bCs w:val="0"/>
          <w:kern w:val="0"/>
          <w:sz w:val="32"/>
          <w:szCs w:val="32"/>
          <w:highlight w:val="none"/>
          <w:u w:val="none"/>
        </w:rPr>
        <w:t>规定</w:t>
      </w:r>
      <w:r>
        <w:rPr>
          <w:rFonts w:hint="eastAsia" w:ascii="仿宋" w:hAnsi="仿宋" w:eastAsia="仿宋" w:cs="仿宋"/>
          <w:b w:val="0"/>
          <w:bCs w:val="0"/>
          <w:color w:val="000000"/>
          <w:kern w:val="0"/>
          <w:sz w:val="32"/>
          <w:szCs w:val="32"/>
          <w:highlight w:val="none"/>
          <w:u w:val="none"/>
        </w:rPr>
        <w:t>。</w:t>
      </w:r>
    </w:p>
    <w:p>
      <w:pPr>
        <w:snapToGrid w:val="0"/>
        <w:spacing w:line="600" w:lineRule="exact"/>
        <w:ind w:firstLine="642" w:firstLineChars="200"/>
        <w:jc w:val="both"/>
        <w:rPr>
          <w:rFonts w:hint="eastAsia" w:ascii="仿宋" w:hAnsi="仿宋" w:eastAsia="仿宋" w:cs="仿宋"/>
          <w:b w:val="0"/>
          <w:bCs w:val="0"/>
          <w:color w:val="000000"/>
          <w:kern w:val="0"/>
          <w:sz w:val="32"/>
          <w:szCs w:val="32"/>
          <w:highlight w:val="none"/>
          <w:u w:val="none"/>
        </w:rPr>
      </w:pPr>
      <w:r>
        <w:rPr>
          <w:rFonts w:hint="eastAsia" w:ascii="仿宋" w:hAnsi="仿宋" w:eastAsia="仿宋" w:cs="仿宋"/>
          <w:b/>
          <w:bCs/>
          <w:color w:val="000000"/>
          <w:kern w:val="0"/>
          <w:sz w:val="32"/>
          <w:szCs w:val="32"/>
          <w:highlight w:val="none"/>
          <w:u w:val="none"/>
        </w:rPr>
        <w:t>第</w:t>
      </w:r>
      <w:r>
        <w:rPr>
          <w:rFonts w:hint="eastAsia" w:ascii="仿宋" w:hAnsi="仿宋" w:eastAsia="仿宋" w:cs="仿宋"/>
          <w:b/>
          <w:bCs/>
          <w:strike w:val="0"/>
          <w:dstrike w:val="0"/>
          <w:color w:val="000000"/>
          <w:kern w:val="0"/>
          <w:sz w:val="32"/>
          <w:szCs w:val="32"/>
          <w:highlight w:val="none"/>
          <w:u w:val="none"/>
        </w:rPr>
        <w:t>七十</w:t>
      </w:r>
      <w:r>
        <w:rPr>
          <w:rFonts w:hint="eastAsia" w:ascii="仿宋" w:hAnsi="仿宋" w:eastAsia="仿宋" w:cs="仿宋"/>
          <w:b/>
          <w:bCs/>
          <w:strike w:val="0"/>
          <w:dstrike w:val="0"/>
          <w:color w:val="000000"/>
          <w:kern w:val="0"/>
          <w:sz w:val="32"/>
          <w:szCs w:val="32"/>
          <w:highlight w:val="none"/>
          <w:u w:val="none"/>
          <w:lang w:val="en-US" w:eastAsia="zh-CN"/>
        </w:rPr>
        <w:t>六</w:t>
      </w:r>
      <w:r>
        <w:rPr>
          <w:rFonts w:hint="eastAsia" w:ascii="仿宋" w:hAnsi="仿宋" w:eastAsia="仿宋" w:cs="仿宋"/>
          <w:b/>
          <w:bCs/>
          <w:color w:val="000000"/>
          <w:kern w:val="0"/>
          <w:sz w:val="32"/>
          <w:szCs w:val="32"/>
          <w:highlight w:val="none"/>
          <w:u w:val="none"/>
        </w:rPr>
        <w:t xml:space="preserve">条 </w:t>
      </w:r>
      <w:r>
        <w:rPr>
          <w:rFonts w:hint="eastAsia" w:ascii="仿宋" w:hAnsi="仿宋" w:eastAsia="仿宋" w:cs="仿宋"/>
          <w:b w:val="0"/>
          <w:bCs w:val="0"/>
          <w:color w:val="000000"/>
          <w:kern w:val="0"/>
          <w:sz w:val="32"/>
          <w:szCs w:val="32"/>
          <w:highlight w:val="none"/>
          <w:u w:val="none"/>
        </w:rPr>
        <w:t>交割商品发生允许范围内的数量溢短时，按照交易所规定计算溢短货款。</w:t>
      </w:r>
    </w:p>
    <w:p>
      <w:pPr>
        <w:keepNext w:val="0"/>
        <w:keepLines w:val="0"/>
        <w:pageBreakBefore w:val="0"/>
        <w:widowControl/>
        <w:kinsoku/>
        <w:wordWrap/>
        <w:overflowPunct/>
        <w:topLinePunct w:val="0"/>
        <w:autoSpaceDE/>
        <w:autoSpaceDN/>
        <w:bidi w:val="0"/>
        <w:adjustRightInd w:val="0"/>
        <w:snapToGrid w:val="0"/>
        <w:spacing w:line="600" w:lineRule="exact"/>
        <w:ind w:firstLine="642" w:firstLineChars="200"/>
        <w:jc w:val="both"/>
        <w:textAlignment w:val="auto"/>
        <w:rPr>
          <w:rFonts w:hint="eastAsia" w:ascii="仿宋" w:hAnsi="仿宋" w:eastAsia="仿宋" w:cs="仿宋"/>
          <w:b w:val="0"/>
          <w:bCs w:val="0"/>
          <w:color w:val="000000"/>
          <w:kern w:val="0"/>
          <w:sz w:val="32"/>
          <w:szCs w:val="32"/>
          <w:highlight w:val="none"/>
          <w:u w:val="none"/>
        </w:rPr>
      </w:pPr>
      <w:r>
        <w:rPr>
          <w:rFonts w:hint="eastAsia" w:ascii="仿宋" w:hAnsi="仿宋" w:eastAsia="仿宋" w:cs="仿宋"/>
          <w:b/>
          <w:bCs/>
          <w:color w:val="000000"/>
          <w:kern w:val="0"/>
          <w:sz w:val="32"/>
          <w:szCs w:val="32"/>
          <w:highlight w:val="none"/>
          <w:u w:val="none"/>
        </w:rPr>
        <w:t>第</w:t>
      </w:r>
      <w:r>
        <w:rPr>
          <w:rFonts w:hint="eastAsia" w:ascii="仿宋" w:hAnsi="仿宋" w:eastAsia="仿宋" w:cs="仿宋"/>
          <w:b/>
          <w:bCs/>
          <w:color w:val="000000"/>
          <w:kern w:val="0"/>
          <w:sz w:val="32"/>
          <w:szCs w:val="32"/>
          <w:highlight w:val="none"/>
          <w:u w:val="none"/>
          <w:lang w:val="en-US" w:eastAsia="zh-CN"/>
        </w:rPr>
        <w:t>七十七</w:t>
      </w:r>
      <w:r>
        <w:rPr>
          <w:rFonts w:hint="eastAsia" w:ascii="仿宋" w:hAnsi="仿宋" w:eastAsia="仿宋" w:cs="仿宋"/>
          <w:b/>
          <w:bCs/>
          <w:color w:val="000000"/>
          <w:kern w:val="0"/>
          <w:sz w:val="32"/>
          <w:szCs w:val="32"/>
          <w:highlight w:val="none"/>
          <w:u w:val="none"/>
        </w:rPr>
        <w:t>条</w:t>
      </w:r>
      <w:r>
        <w:rPr>
          <w:rFonts w:hint="eastAsia" w:ascii="仿宋" w:hAnsi="仿宋" w:eastAsia="仿宋" w:cs="仿宋"/>
          <w:b w:val="0"/>
          <w:bCs w:val="0"/>
          <w:color w:val="000000"/>
          <w:kern w:val="0"/>
          <w:sz w:val="32"/>
          <w:szCs w:val="32"/>
          <w:highlight w:val="none"/>
          <w:u w:val="none"/>
        </w:rPr>
        <w:t xml:space="preserve"> </w:t>
      </w:r>
      <w:r>
        <w:rPr>
          <w:rFonts w:ascii="Times New Roman" w:hAnsi="Times New Roman" w:eastAsia="仿宋" w:cs="Times New Roman"/>
          <w:b w:val="0"/>
          <w:bCs w:val="0"/>
          <w:color w:val="000000"/>
          <w:kern w:val="0"/>
          <w:sz w:val="32"/>
          <w:szCs w:val="32"/>
          <w:highlight w:val="none"/>
          <w:u w:val="none"/>
        </w:rPr>
        <w:t>标准仓单是指</w:t>
      </w:r>
      <w:r>
        <w:rPr>
          <w:rFonts w:hint="eastAsia" w:ascii="仿宋" w:hAnsi="仿宋" w:eastAsia="仿宋" w:cs="Times New Roman"/>
          <w:b w:val="0"/>
          <w:bCs w:val="0"/>
          <w:color w:val="000000"/>
          <w:kern w:val="0"/>
          <w:sz w:val="32"/>
          <w:szCs w:val="32"/>
          <w:highlight w:val="none"/>
          <w:u w:val="none"/>
        </w:rPr>
        <w:t>交割库开具并</w:t>
      </w:r>
      <w:r>
        <w:rPr>
          <w:rFonts w:ascii="Times New Roman" w:hAnsi="Times New Roman" w:eastAsia="仿宋" w:cs="Times New Roman"/>
          <w:b w:val="0"/>
          <w:bCs w:val="0"/>
          <w:color w:val="000000"/>
          <w:kern w:val="0"/>
          <w:sz w:val="32"/>
          <w:szCs w:val="32"/>
          <w:highlight w:val="none"/>
          <w:u w:val="none"/>
        </w:rPr>
        <w:t>经交易所登记的</w:t>
      </w:r>
      <w:r>
        <w:rPr>
          <w:rFonts w:hint="eastAsia" w:ascii="Times New Roman" w:hAnsi="Times New Roman" w:eastAsia="仿宋" w:cs="Times New Roman"/>
          <w:b w:val="0"/>
          <w:bCs w:val="0"/>
          <w:color w:val="000000"/>
          <w:kern w:val="0"/>
          <w:sz w:val="32"/>
          <w:szCs w:val="32"/>
          <w:highlight w:val="none"/>
          <w:u w:val="none"/>
        </w:rPr>
        <w:t>标准化提货</w:t>
      </w:r>
      <w:r>
        <w:rPr>
          <w:rFonts w:ascii="Times New Roman" w:hAnsi="Times New Roman" w:eastAsia="仿宋" w:cs="Times New Roman"/>
          <w:b w:val="0"/>
          <w:bCs w:val="0"/>
          <w:color w:val="000000"/>
          <w:kern w:val="0"/>
          <w:sz w:val="32"/>
          <w:szCs w:val="32"/>
          <w:highlight w:val="none"/>
          <w:u w:val="none"/>
        </w:rPr>
        <w:t>凭证。</w:t>
      </w:r>
    </w:p>
    <w:p>
      <w:pPr>
        <w:widowControl/>
        <w:snapToGrid w:val="0"/>
        <w:spacing w:line="600" w:lineRule="exact"/>
        <w:ind w:firstLine="640" w:firstLineChars="200"/>
        <w:jc w:val="both"/>
        <w:rPr>
          <w:rFonts w:hint="eastAsia" w:ascii="仿宋" w:hAnsi="仿宋" w:eastAsia="仿宋" w:cs="仿宋"/>
          <w:b w:val="0"/>
          <w:bCs w:val="0"/>
          <w:strike w:val="0"/>
          <w:dstrike/>
          <w:color w:val="000000"/>
          <w:kern w:val="0"/>
          <w:sz w:val="32"/>
          <w:szCs w:val="32"/>
          <w:highlight w:val="none"/>
          <w:u w:val="none"/>
        </w:rPr>
      </w:pPr>
      <w:r>
        <w:rPr>
          <w:rFonts w:hint="eastAsia" w:ascii="仿宋" w:hAnsi="仿宋" w:eastAsia="仿宋" w:cs="仿宋"/>
          <w:b w:val="0"/>
          <w:bCs w:val="0"/>
          <w:color w:val="000000"/>
          <w:kern w:val="0"/>
          <w:sz w:val="32"/>
          <w:szCs w:val="32"/>
          <w:highlight w:val="none"/>
          <w:u w:val="none"/>
        </w:rPr>
        <w:t>标准仓单包括仓库标准仓单和厂库标准仓单。</w:t>
      </w:r>
    </w:p>
    <w:p>
      <w:pPr>
        <w:spacing w:line="600" w:lineRule="exact"/>
        <w:ind w:firstLine="642" w:firstLineChars="200"/>
        <w:jc w:val="both"/>
        <w:rPr>
          <w:rFonts w:hint="eastAsia" w:ascii="仿宋" w:hAnsi="仿宋" w:eastAsia="仿宋" w:cs="仿宋"/>
          <w:b w:val="0"/>
          <w:bCs w:val="0"/>
          <w:color w:val="000000"/>
          <w:kern w:val="0"/>
          <w:sz w:val="32"/>
          <w:szCs w:val="32"/>
          <w:highlight w:val="none"/>
          <w:u w:val="none"/>
        </w:rPr>
      </w:pPr>
      <w:r>
        <w:rPr>
          <w:rFonts w:hint="eastAsia" w:ascii="仿宋" w:hAnsi="仿宋" w:eastAsia="仿宋" w:cs="仿宋"/>
          <w:b/>
          <w:bCs/>
          <w:color w:val="000000"/>
          <w:kern w:val="0"/>
          <w:sz w:val="32"/>
          <w:szCs w:val="32"/>
          <w:highlight w:val="none"/>
          <w:u w:val="none"/>
        </w:rPr>
        <w:t>第</w:t>
      </w:r>
      <w:r>
        <w:rPr>
          <w:rFonts w:hint="eastAsia" w:ascii="仿宋" w:hAnsi="仿宋" w:eastAsia="仿宋" w:cs="仿宋"/>
          <w:b/>
          <w:bCs/>
          <w:color w:val="000000"/>
          <w:kern w:val="0"/>
          <w:sz w:val="32"/>
          <w:szCs w:val="32"/>
          <w:highlight w:val="none"/>
          <w:u w:val="none"/>
          <w:lang w:eastAsia="zh-CN"/>
        </w:rPr>
        <w:t>七十八</w:t>
      </w:r>
      <w:r>
        <w:rPr>
          <w:rFonts w:hint="eastAsia" w:ascii="仿宋" w:hAnsi="仿宋" w:eastAsia="仿宋" w:cs="仿宋"/>
          <w:b/>
          <w:bCs/>
          <w:color w:val="000000"/>
          <w:kern w:val="0"/>
          <w:sz w:val="32"/>
          <w:szCs w:val="32"/>
          <w:highlight w:val="none"/>
          <w:u w:val="none"/>
        </w:rPr>
        <w:t>条</w:t>
      </w:r>
      <w:r>
        <w:rPr>
          <w:rFonts w:hint="eastAsia" w:ascii="仿宋" w:hAnsi="仿宋" w:eastAsia="仿宋" w:cs="仿宋"/>
          <w:b w:val="0"/>
          <w:bCs w:val="0"/>
          <w:color w:val="000000"/>
          <w:kern w:val="0"/>
          <w:sz w:val="32"/>
          <w:szCs w:val="32"/>
          <w:highlight w:val="none"/>
          <w:u w:val="none"/>
        </w:rPr>
        <w:t xml:space="preserve"> </w:t>
      </w:r>
      <w:r>
        <w:rPr>
          <w:rFonts w:hint="eastAsia" w:ascii="仿宋" w:hAnsi="仿宋" w:eastAsia="仿宋"/>
          <w:b w:val="0"/>
          <w:bCs w:val="0"/>
          <w:kern w:val="0"/>
          <w:sz w:val="32"/>
          <w:szCs w:val="32"/>
          <w:highlight w:val="none"/>
          <w:u w:val="none"/>
        </w:rPr>
        <w:t>实物交割可以在交割库或者交易所规定的其他地点进行。</w:t>
      </w:r>
    </w:p>
    <w:p>
      <w:pPr>
        <w:widowControl/>
        <w:snapToGrid w:val="0"/>
        <w:spacing w:line="600" w:lineRule="exact"/>
        <w:ind w:firstLine="640" w:firstLineChars="200"/>
        <w:jc w:val="both"/>
        <w:rPr>
          <w:rFonts w:hint="eastAsia" w:ascii="仿宋" w:hAnsi="仿宋" w:eastAsia="仿宋" w:cs="仿宋"/>
          <w:b w:val="0"/>
          <w:bCs w:val="0"/>
          <w:color w:val="000000"/>
          <w:kern w:val="0"/>
          <w:sz w:val="32"/>
          <w:szCs w:val="32"/>
          <w:highlight w:val="none"/>
          <w:u w:val="none"/>
        </w:rPr>
      </w:pPr>
      <w:r>
        <w:rPr>
          <w:rFonts w:hint="eastAsia" w:ascii="仿宋" w:hAnsi="仿宋" w:eastAsia="仿宋" w:cs="仿宋"/>
          <w:b w:val="0"/>
          <w:bCs w:val="0"/>
          <w:color w:val="000000"/>
          <w:kern w:val="0"/>
          <w:sz w:val="32"/>
          <w:szCs w:val="32"/>
          <w:highlight w:val="none"/>
          <w:u w:val="none"/>
        </w:rPr>
        <w:t>交割库包括</w:t>
      </w:r>
      <w:r>
        <w:rPr>
          <w:rFonts w:hint="eastAsia" w:ascii="仿宋" w:hAnsi="仿宋" w:eastAsia="仿宋" w:cs="仿宋"/>
          <w:b w:val="0"/>
          <w:bCs w:val="0"/>
          <w:color w:val="000000"/>
          <w:kern w:val="0"/>
          <w:sz w:val="32"/>
          <w:szCs w:val="32"/>
          <w:highlight w:val="none"/>
          <w:u w:val="none"/>
          <w:lang w:eastAsia="zh-CN"/>
        </w:rPr>
        <w:t>交割</w:t>
      </w:r>
      <w:r>
        <w:rPr>
          <w:rFonts w:hint="eastAsia" w:ascii="仿宋" w:hAnsi="仿宋" w:eastAsia="仿宋" w:cs="仿宋"/>
          <w:b w:val="0"/>
          <w:bCs w:val="0"/>
          <w:color w:val="000000"/>
          <w:kern w:val="0"/>
          <w:sz w:val="32"/>
          <w:szCs w:val="32"/>
          <w:highlight w:val="none"/>
          <w:u w:val="none"/>
        </w:rPr>
        <w:t>仓库</w:t>
      </w:r>
      <w:r>
        <w:rPr>
          <w:rFonts w:hint="eastAsia" w:ascii="仿宋" w:hAnsi="仿宋" w:eastAsia="仿宋" w:cs="仿宋"/>
          <w:b w:val="0"/>
          <w:bCs w:val="0"/>
          <w:color w:val="000000"/>
          <w:kern w:val="0"/>
          <w:sz w:val="32"/>
          <w:szCs w:val="32"/>
          <w:highlight w:val="none"/>
          <w:u w:val="none"/>
          <w:lang w:eastAsia="zh-CN"/>
        </w:rPr>
        <w:t>和交割</w:t>
      </w:r>
      <w:r>
        <w:rPr>
          <w:rFonts w:hint="eastAsia" w:ascii="仿宋" w:hAnsi="仿宋" w:eastAsia="仿宋" w:cs="仿宋"/>
          <w:b w:val="0"/>
          <w:bCs w:val="0"/>
          <w:color w:val="000000"/>
          <w:kern w:val="0"/>
          <w:sz w:val="32"/>
          <w:szCs w:val="32"/>
          <w:highlight w:val="none"/>
          <w:u w:val="none"/>
        </w:rPr>
        <w:t>厂库</w:t>
      </w:r>
      <w:r>
        <w:rPr>
          <w:rFonts w:hint="eastAsia" w:ascii="仿宋" w:hAnsi="仿宋" w:eastAsia="仿宋" w:cs="仿宋"/>
          <w:b w:val="0"/>
          <w:bCs w:val="0"/>
          <w:color w:val="000000"/>
          <w:kern w:val="0"/>
          <w:sz w:val="32"/>
          <w:szCs w:val="32"/>
          <w:highlight w:val="none"/>
          <w:u w:val="none"/>
          <w:lang w:eastAsia="zh-CN"/>
        </w:rPr>
        <w:t>等</w:t>
      </w:r>
      <w:r>
        <w:rPr>
          <w:rFonts w:hint="eastAsia" w:ascii="仿宋" w:hAnsi="仿宋" w:eastAsia="仿宋" w:cs="仿宋"/>
          <w:b w:val="0"/>
          <w:bCs w:val="0"/>
          <w:color w:val="000000"/>
          <w:kern w:val="0"/>
          <w:sz w:val="32"/>
          <w:szCs w:val="32"/>
          <w:highlight w:val="none"/>
          <w:u w:val="none"/>
        </w:rPr>
        <w:t>。</w:t>
      </w:r>
    </w:p>
    <w:p>
      <w:pPr>
        <w:widowControl/>
        <w:snapToGrid w:val="0"/>
        <w:spacing w:line="600" w:lineRule="exact"/>
        <w:ind w:firstLine="642" w:firstLineChars="200"/>
        <w:jc w:val="both"/>
        <w:rPr>
          <w:rFonts w:hint="eastAsia" w:ascii="仿宋" w:hAnsi="仿宋" w:eastAsia="仿宋" w:cs="仿宋"/>
          <w:b w:val="0"/>
          <w:bCs w:val="0"/>
          <w:color w:val="000000"/>
          <w:kern w:val="0"/>
          <w:sz w:val="32"/>
          <w:szCs w:val="32"/>
          <w:highlight w:val="none"/>
          <w:u w:val="none"/>
        </w:rPr>
      </w:pPr>
      <w:r>
        <w:rPr>
          <w:rFonts w:hint="eastAsia" w:ascii="仿宋" w:hAnsi="仿宋" w:eastAsia="仿宋" w:cs="仿宋"/>
          <w:b/>
          <w:bCs/>
          <w:color w:val="000000"/>
          <w:kern w:val="0"/>
          <w:sz w:val="32"/>
          <w:szCs w:val="32"/>
          <w:highlight w:val="none"/>
          <w:u w:val="none"/>
        </w:rPr>
        <w:t>第</w:t>
      </w:r>
      <w:r>
        <w:rPr>
          <w:rFonts w:hint="eastAsia" w:ascii="仿宋" w:hAnsi="仿宋" w:eastAsia="仿宋" w:cs="仿宋"/>
          <w:b/>
          <w:bCs/>
          <w:color w:val="000000"/>
          <w:kern w:val="0"/>
          <w:sz w:val="32"/>
          <w:szCs w:val="32"/>
          <w:highlight w:val="none"/>
          <w:u w:val="none"/>
          <w:lang w:val="en-US" w:eastAsia="zh-CN"/>
        </w:rPr>
        <w:t>七十九</w:t>
      </w:r>
      <w:r>
        <w:rPr>
          <w:rFonts w:hint="eastAsia" w:ascii="仿宋" w:hAnsi="仿宋" w:eastAsia="仿宋" w:cs="仿宋"/>
          <w:b/>
          <w:bCs/>
          <w:color w:val="000000"/>
          <w:kern w:val="0"/>
          <w:sz w:val="32"/>
          <w:szCs w:val="32"/>
          <w:highlight w:val="none"/>
          <w:u w:val="none"/>
        </w:rPr>
        <w:t>条</w:t>
      </w:r>
      <w:r>
        <w:rPr>
          <w:rFonts w:hint="eastAsia" w:ascii="仿宋" w:hAnsi="仿宋" w:eastAsia="仿宋" w:cs="仿宋"/>
          <w:b w:val="0"/>
          <w:bCs w:val="0"/>
          <w:color w:val="000000"/>
          <w:kern w:val="0"/>
          <w:sz w:val="32"/>
          <w:szCs w:val="32"/>
          <w:highlight w:val="none"/>
          <w:u w:val="none"/>
        </w:rPr>
        <w:t xml:space="preserve"> 交割库由交易所确定后公告市场。</w:t>
      </w:r>
    </w:p>
    <w:p>
      <w:pPr>
        <w:snapToGrid w:val="0"/>
        <w:spacing w:line="600" w:lineRule="exact"/>
        <w:ind w:firstLine="642" w:firstLineChars="200"/>
        <w:jc w:val="both"/>
        <w:rPr>
          <w:rFonts w:hint="eastAsia" w:ascii="仿宋" w:hAnsi="仿宋" w:eastAsia="仿宋" w:cs="仿宋"/>
          <w:b w:val="0"/>
          <w:bCs w:val="0"/>
          <w:color w:val="000000"/>
          <w:kern w:val="0"/>
          <w:sz w:val="32"/>
          <w:szCs w:val="32"/>
          <w:highlight w:val="none"/>
          <w:u w:val="none"/>
        </w:rPr>
      </w:pPr>
      <w:r>
        <w:rPr>
          <w:rFonts w:hint="eastAsia" w:ascii="仿宋" w:hAnsi="仿宋" w:eastAsia="仿宋" w:cs="仿宋"/>
          <w:b/>
          <w:bCs/>
          <w:color w:val="000000"/>
          <w:kern w:val="0"/>
          <w:sz w:val="32"/>
          <w:szCs w:val="32"/>
          <w:highlight w:val="none"/>
          <w:u w:val="none"/>
        </w:rPr>
        <w:t>第</w:t>
      </w:r>
      <w:r>
        <w:rPr>
          <w:rFonts w:hint="eastAsia" w:ascii="仿宋" w:hAnsi="仿宋" w:eastAsia="仿宋" w:cs="仿宋"/>
          <w:b/>
          <w:bCs/>
          <w:color w:val="000000"/>
          <w:kern w:val="0"/>
          <w:sz w:val="32"/>
          <w:szCs w:val="32"/>
          <w:highlight w:val="none"/>
          <w:u w:val="none"/>
          <w:lang w:val="en-US" w:eastAsia="zh-CN"/>
        </w:rPr>
        <w:t>八十</w:t>
      </w:r>
      <w:r>
        <w:rPr>
          <w:rFonts w:hint="eastAsia" w:ascii="仿宋" w:hAnsi="仿宋" w:eastAsia="仿宋" w:cs="仿宋"/>
          <w:b/>
          <w:bCs/>
          <w:color w:val="000000"/>
          <w:kern w:val="0"/>
          <w:sz w:val="32"/>
          <w:szCs w:val="32"/>
          <w:highlight w:val="none"/>
          <w:u w:val="none"/>
        </w:rPr>
        <w:t>条</w:t>
      </w:r>
      <w:r>
        <w:rPr>
          <w:rFonts w:hint="eastAsia" w:ascii="仿宋" w:hAnsi="仿宋" w:eastAsia="仿宋" w:cs="仿宋"/>
          <w:b w:val="0"/>
          <w:bCs w:val="0"/>
          <w:color w:val="000000"/>
          <w:kern w:val="0"/>
          <w:sz w:val="32"/>
          <w:szCs w:val="32"/>
          <w:highlight w:val="none"/>
          <w:u w:val="none"/>
        </w:rPr>
        <w:t xml:space="preserve"> 交割库应</w:t>
      </w:r>
      <w:r>
        <w:rPr>
          <w:rFonts w:hint="eastAsia" w:ascii="仿宋" w:hAnsi="仿宋" w:eastAsia="仿宋" w:cs="仿宋"/>
          <w:b w:val="0"/>
          <w:bCs w:val="0"/>
          <w:color w:val="000000"/>
          <w:kern w:val="0"/>
          <w:sz w:val="32"/>
          <w:szCs w:val="32"/>
          <w:highlight w:val="none"/>
          <w:u w:val="none"/>
          <w:lang w:eastAsia="zh-CN"/>
        </w:rPr>
        <w:t>当</w:t>
      </w:r>
      <w:r>
        <w:rPr>
          <w:rFonts w:hint="eastAsia" w:ascii="仿宋" w:hAnsi="仿宋" w:eastAsia="仿宋" w:cs="仿宋"/>
          <w:b w:val="0"/>
          <w:bCs w:val="0"/>
          <w:color w:val="000000"/>
          <w:kern w:val="0"/>
          <w:sz w:val="32"/>
          <w:szCs w:val="32"/>
          <w:highlight w:val="none"/>
          <w:u w:val="none"/>
        </w:rPr>
        <w:t>遵守交易所的业务管理规定，服从交易所的监督管理。</w:t>
      </w:r>
    </w:p>
    <w:p>
      <w:pPr>
        <w:snapToGrid w:val="0"/>
        <w:spacing w:line="600" w:lineRule="exact"/>
        <w:ind w:firstLine="642" w:firstLineChars="200"/>
        <w:jc w:val="both"/>
        <w:rPr>
          <w:rFonts w:hint="eastAsia" w:ascii="仿宋" w:hAnsi="仿宋" w:eastAsia="仿宋" w:cs="仿宋"/>
          <w:b w:val="0"/>
          <w:bCs w:val="0"/>
          <w:color w:val="000000"/>
          <w:kern w:val="0"/>
          <w:sz w:val="32"/>
          <w:szCs w:val="32"/>
          <w:highlight w:val="none"/>
          <w:u w:val="none"/>
        </w:rPr>
      </w:pPr>
      <w:r>
        <w:rPr>
          <w:rFonts w:hint="eastAsia" w:ascii="仿宋" w:hAnsi="仿宋" w:eastAsia="仿宋" w:cs="仿宋"/>
          <w:b/>
          <w:bCs/>
          <w:color w:val="000000"/>
          <w:kern w:val="0"/>
          <w:sz w:val="32"/>
          <w:szCs w:val="32"/>
          <w:highlight w:val="none"/>
          <w:u w:val="none"/>
        </w:rPr>
        <w:t>第</w:t>
      </w:r>
      <w:r>
        <w:rPr>
          <w:rFonts w:hint="eastAsia" w:ascii="仿宋" w:hAnsi="仿宋" w:eastAsia="仿宋" w:cs="仿宋"/>
          <w:b/>
          <w:bCs/>
          <w:strike w:val="0"/>
          <w:dstrike w:val="0"/>
          <w:color w:val="000000"/>
          <w:kern w:val="0"/>
          <w:sz w:val="32"/>
          <w:szCs w:val="32"/>
          <w:highlight w:val="none"/>
          <w:u w:val="none"/>
        </w:rPr>
        <w:t>八十</w:t>
      </w:r>
      <w:r>
        <w:rPr>
          <w:rFonts w:hint="eastAsia" w:ascii="仿宋" w:hAnsi="仿宋" w:eastAsia="仿宋" w:cs="仿宋"/>
          <w:b/>
          <w:bCs/>
          <w:strike w:val="0"/>
          <w:dstrike w:val="0"/>
          <w:color w:val="000000"/>
          <w:kern w:val="0"/>
          <w:sz w:val="32"/>
          <w:szCs w:val="32"/>
          <w:highlight w:val="none"/>
          <w:u w:val="none"/>
          <w:lang w:eastAsia="zh-CN"/>
        </w:rPr>
        <w:t>一</w:t>
      </w:r>
      <w:r>
        <w:rPr>
          <w:rFonts w:hint="eastAsia" w:ascii="仿宋" w:hAnsi="仿宋" w:eastAsia="仿宋" w:cs="仿宋"/>
          <w:b/>
          <w:bCs/>
          <w:color w:val="000000"/>
          <w:kern w:val="0"/>
          <w:sz w:val="32"/>
          <w:szCs w:val="32"/>
          <w:highlight w:val="none"/>
          <w:u w:val="none"/>
        </w:rPr>
        <w:t>条</w:t>
      </w:r>
      <w:r>
        <w:rPr>
          <w:rFonts w:hint="eastAsia" w:ascii="仿宋" w:hAnsi="仿宋" w:eastAsia="仿宋" w:cs="仿宋"/>
          <w:b w:val="0"/>
          <w:bCs w:val="0"/>
          <w:color w:val="000000"/>
          <w:kern w:val="0"/>
          <w:sz w:val="32"/>
          <w:szCs w:val="32"/>
          <w:highlight w:val="none"/>
          <w:u w:val="none"/>
        </w:rPr>
        <w:t xml:space="preserve"> 交割库有下列行为之一的，交易所有权责成其整改或赔偿经济损失，情节严重的，</w:t>
      </w:r>
      <w:r>
        <w:rPr>
          <w:rFonts w:hint="eastAsia" w:ascii="Times New Roman" w:hAnsi="Times New Roman" w:eastAsia="仿宋" w:cs="Times New Roman"/>
          <w:b w:val="0"/>
          <w:bCs w:val="0"/>
          <w:color w:val="000000"/>
          <w:kern w:val="0"/>
          <w:sz w:val="32"/>
          <w:szCs w:val="32"/>
          <w:highlight w:val="none"/>
          <w:u w:val="none"/>
        </w:rPr>
        <w:t>暂停或者</w:t>
      </w:r>
      <w:r>
        <w:rPr>
          <w:rFonts w:hint="eastAsia" w:ascii="仿宋" w:hAnsi="仿宋" w:eastAsia="仿宋" w:cs="仿宋"/>
          <w:b w:val="0"/>
          <w:bCs w:val="0"/>
          <w:color w:val="000000"/>
          <w:kern w:val="0"/>
          <w:sz w:val="32"/>
          <w:szCs w:val="32"/>
          <w:highlight w:val="none"/>
          <w:u w:val="none"/>
        </w:rPr>
        <w:t>取消其交割库资格，追究其法律责任：</w:t>
      </w:r>
      <w:r>
        <w:rPr>
          <w:rFonts w:hint="eastAsia" w:ascii="仿宋" w:hAnsi="仿宋" w:eastAsia="仿宋" w:cs="仿宋"/>
          <w:b w:val="0"/>
          <w:bCs w:val="0"/>
          <w:color w:val="000000"/>
          <w:kern w:val="0"/>
          <w:sz w:val="32"/>
          <w:szCs w:val="32"/>
          <w:highlight w:val="none"/>
          <w:u w:val="none"/>
        </w:rPr>
        <w:br w:type="textWrapping"/>
      </w:r>
      <w:r>
        <w:rPr>
          <w:rFonts w:hint="eastAsia" w:ascii="仿宋" w:hAnsi="仿宋" w:eastAsia="仿宋" w:cs="仿宋"/>
          <w:b w:val="0"/>
          <w:bCs w:val="0"/>
          <w:color w:val="000000"/>
          <w:kern w:val="0"/>
          <w:sz w:val="32"/>
          <w:szCs w:val="32"/>
          <w:highlight w:val="none"/>
          <w:u w:val="none"/>
        </w:rPr>
        <w:t xml:space="preserve">    （一）出具虚假仓单；</w:t>
      </w:r>
      <w:r>
        <w:rPr>
          <w:rFonts w:hint="eastAsia" w:ascii="仿宋" w:hAnsi="仿宋" w:eastAsia="仿宋" w:cs="仿宋"/>
          <w:b w:val="0"/>
          <w:bCs w:val="0"/>
          <w:color w:val="000000"/>
          <w:kern w:val="0"/>
          <w:sz w:val="32"/>
          <w:szCs w:val="32"/>
          <w:highlight w:val="none"/>
          <w:u w:val="none"/>
        </w:rPr>
        <w:br w:type="textWrapping"/>
      </w:r>
      <w:r>
        <w:rPr>
          <w:rFonts w:hint="eastAsia" w:ascii="仿宋" w:hAnsi="仿宋" w:eastAsia="仿宋" w:cs="仿宋"/>
          <w:b w:val="0"/>
          <w:bCs w:val="0"/>
          <w:color w:val="000000"/>
          <w:kern w:val="0"/>
          <w:sz w:val="32"/>
          <w:szCs w:val="32"/>
          <w:highlight w:val="none"/>
          <w:u w:val="none"/>
        </w:rPr>
        <w:t xml:space="preserve">    （二）违反交易所业务规则，限制交割商品的入库、出库；</w:t>
      </w:r>
      <w:r>
        <w:rPr>
          <w:rFonts w:hint="eastAsia" w:ascii="仿宋" w:hAnsi="仿宋" w:eastAsia="仿宋" w:cs="仿宋"/>
          <w:b w:val="0"/>
          <w:bCs w:val="0"/>
          <w:color w:val="000000"/>
          <w:kern w:val="0"/>
          <w:sz w:val="32"/>
          <w:szCs w:val="32"/>
          <w:highlight w:val="none"/>
          <w:u w:val="none"/>
        </w:rPr>
        <w:br w:type="textWrapping"/>
      </w:r>
      <w:r>
        <w:rPr>
          <w:rFonts w:hint="eastAsia" w:ascii="仿宋" w:hAnsi="仿宋" w:eastAsia="仿宋" w:cs="仿宋"/>
          <w:b w:val="0"/>
          <w:bCs w:val="0"/>
          <w:color w:val="000000"/>
          <w:kern w:val="0"/>
          <w:sz w:val="32"/>
          <w:szCs w:val="32"/>
          <w:highlight w:val="none"/>
          <w:u w:val="none"/>
        </w:rPr>
        <w:t xml:space="preserve">    （三）泄露与期货交易有关的商业秘密；</w:t>
      </w:r>
      <w:r>
        <w:rPr>
          <w:rFonts w:hint="eastAsia" w:ascii="仿宋" w:hAnsi="仿宋" w:eastAsia="仿宋" w:cs="仿宋"/>
          <w:b w:val="0"/>
          <w:bCs w:val="0"/>
          <w:color w:val="000000"/>
          <w:kern w:val="0"/>
          <w:sz w:val="32"/>
          <w:szCs w:val="32"/>
          <w:highlight w:val="none"/>
          <w:u w:val="none"/>
        </w:rPr>
        <w:br w:type="textWrapping"/>
      </w:r>
      <w:r>
        <w:rPr>
          <w:rFonts w:hint="eastAsia" w:ascii="仿宋" w:hAnsi="仿宋" w:eastAsia="仿宋" w:cs="仿宋"/>
          <w:b w:val="0"/>
          <w:bCs w:val="0"/>
          <w:color w:val="000000"/>
          <w:kern w:val="0"/>
          <w:sz w:val="32"/>
          <w:szCs w:val="32"/>
          <w:highlight w:val="none"/>
          <w:u w:val="none"/>
        </w:rPr>
        <w:t xml:space="preserve">    （四）违反</w:t>
      </w:r>
      <w:r>
        <w:rPr>
          <w:rFonts w:hint="eastAsia" w:ascii="仿宋" w:hAnsi="仿宋" w:eastAsia="仿宋" w:cs="仿宋"/>
          <w:b w:val="0"/>
          <w:bCs w:val="0"/>
          <w:color w:val="000000"/>
          <w:kern w:val="0"/>
          <w:sz w:val="32"/>
          <w:szCs w:val="32"/>
          <w:highlight w:val="none"/>
          <w:u w:val="none"/>
          <w:lang w:eastAsia="zh-CN"/>
        </w:rPr>
        <w:t>国家有关</w:t>
      </w:r>
      <w:r>
        <w:rPr>
          <w:rFonts w:hint="eastAsia" w:ascii="仿宋" w:hAnsi="仿宋" w:eastAsia="仿宋" w:cs="仿宋"/>
          <w:b w:val="0"/>
          <w:bCs w:val="0"/>
          <w:color w:val="000000"/>
          <w:kern w:val="0"/>
          <w:sz w:val="32"/>
          <w:szCs w:val="32"/>
          <w:highlight w:val="none"/>
          <w:u w:val="none"/>
        </w:rPr>
        <w:t>规定参与期货交易；</w:t>
      </w:r>
      <w:r>
        <w:rPr>
          <w:rFonts w:hint="eastAsia" w:ascii="仿宋" w:hAnsi="仿宋" w:eastAsia="仿宋" w:cs="仿宋"/>
          <w:b w:val="0"/>
          <w:bCs w:val="0"/>
          <w:color w:val="000000"/>
          <w:kern w:val="0"/>
          <w:sz w:val="32"/>
          <w:szCs w:val="32"/>
          <w:highlight w:val="none"/>
          <w:u w:val="none"/>
        </w:rPr>
        <w:br w:type="textWrapping"/>
      </w:r>
      <w:r>
        <w:rPr>
          <w:rFonts w:hint="eastAsia" w:ascii="仿宋" w:hAnsi="仿宋" w:eastAsia="仿宋" w:cs="仿宋"/>
          <w:b w:val="0"/>
          <w:bCs w:val="0"/>
          <w:color w:val="000000"/>
          <w:kern w:val="0"/>
          <w:sz w:val="32"/>
          <w:szCs w:val="32"/>
          <w:highlight w:val="none"/>
          <w:u w:val="none"/>
        </w:rPr>
        <w:t xml:space="preserve">    （五）其他违反</w:t>
      </w:r>
      <w:r>
        <w:rPr>
          <w:rFonts w:hint="eastAsia" w:ascii="Times New Roman" w:hAnsi="Times New Roman" w:eastAsia="仿宋" w:cs="Times New Roman"/>
          <w:b w:val="0"/>
          <w:bCs w:val="0"/>
          <w:color w:val="000000"/>
          <w:kern w:val="0"/>
          <w:sz w:val="32"/>
          <w:szCs w:val="32"/>
          <w:highlight w:val="none"/>
          <w:u w:val="none"/>
        </w:rPr>
        <w:t>中国证监会或者</w:t>
      </w:r>
      <w:r>
        <w:rPr>
          <w:rFonts w:hint="eastAsia" w:ascii="仿宋" w:hAnsi="仿宋" w:eastAsia="仿宋" w:cs="仿宋"/>
          <w:b w:val="0"/>
          <w:bCs w:val="0"/>
          <w:color w:val="000000"/>
          <w:kern w:val="0"/>
          <w:sz w:val="32"/>
          <w:szCs w:val="32"/>
          <w:highlight w:val="none"/>
          <w:u w:val="none"/>
        </w:rPr>
        <w:t>交易所有关规定的行为。</w:t>
      </w:r>
    </w:p>
    <w:p>
      <w:pPr>
        <w:widowControl/>
        <w:snapToGrid w:val="0"/>
        <w:spacing w:line="600" w:lineRule="exact"/>
        <w:ind w:firstLine="642" w:firstLineChars="200"/>
        <w:jc w:val="both"/>
        <w:rPr>
          <w:rFonts w:hint="eastAsia" w:ascii="仿宋" w:hAnsi="仿宋" w:eastAsia="仿宋" w:cs="仿宋"/>
          <w:b w:val="0"/>
          <w:bCs w:val="0"/>
          <w:color w:val="000000"/>
          <w:kern w:val="0"/>
          <w:sz w:val="32"/>
          <w:szCs w:val="32"/>
          <w:highlight w:val="none"/>
          <w:u w:val="none"/>
        </w:rPr>
      </w:pPr>
      <w:r>
        <w:rPr>
          <w:rFonts w:hint="eastAsia" w:ascii="仿宋" w:hAnsi="仿宋" w:eastAsia="仿宋" w:cs="仿宋"/>
          <w:b/>
          <w:bCs/>
          <w:color w:val="000000"/>
          <w:kern w:val="0"/>
          <w:sz w:val="32"/>
          <w:szCs w:val="32"/>
          <w:highlight w:val="none"/>
          <w:u w:val="none"/>
        </w:rPr>
        <w:t>第</w:t>
      </w:r>
      <w:r>
        <w:rPr>
          <w:rFonts w:hint="eastAsia" w:ascii="仿宋" w:hAnsi="仿宋" w:eastAsia="仿宋" w:cs="仿宋"/>
          <w:b/>
          <w:bCs/>
          <w:strike w:val="0"/>
          <w:dstrike w:val="0"/>
          <w:color w:val="000000"/>
          <w:kern w:val="0"/>
          <w:sz w:val="32"/>
          <w:szCs w:val="32"/>
          <w:highlight w:val="none"/>
          <w:u w:val="none"/>
        </w:rPr>
        <w:t>八十</w:t>
      </w:r>
      <w:r>
        <w:rPr>
          <w:rFonts w:hint="eastAsia" w:ascii="仿宋" w:hAnsi="仿宋" w:eastAsia="仿宋" w:cs="仿宋"/>
          <w:b/>
          <w:bCs/>
          <w:strike w:val="0"/>
          <w:dstrike w:val="0"/>
          <w:color w:val="000000"/>
          <w:kern w:val="0"/>
          <w:sz w:val="32"/>
          <w:szCs w:val="32"/>
          <w:highlight w:val="none"/>
          <w:u w:val="none"/>
          <w:lang w:val="en-US" w:eastAsia="zh-CN"/>
        </w:rPr>
        <w:t>二</w:t>
      </w:r>
      <w:r>
        <w:rPr>
          <w:rFonts w:hint="eastAsia" w:ascii="仿宋" w:hAnsi="仿宋" w:eastAsia="仿宋" w:cs="仿宋"/>
          <w:b/>
          <w:bCs/>
          <w:color w:val="000000"/>
          <w:kern w:val="0"/>
          <w:sz w:val="32"/>
          <w:szCs w:val="32"/>
          <w:highlight w:val="none"/>
          <w:u w:val="none"/>
        </w:rPr>
        <w:t>条</w:t>
      </w:r>
      <w:r>
        <w:rPr>
          <w:rFonts w:hint="eastAsia" w:ascii="仿宋" w:hAnsi="仿宋" w:eastAsia="仿宋" w:cs="仿宋"/>
          <w:b w:val="0"/>
          <w:bCs w:val="0"/>
          <w:color w:val="000000"/>
          <w:kern w:val="0"/>
          <w:sz w:val="32"/>
          <w:szCs w:val="32"/>
          <w:highlight w:val="none"/>
          <w:u w:val="none"/>
        </w:rPr>
        <w:t xml:space="preserve"> 交割库造成标准仓单持有人不能行使或不能完全行使标准仓单权利的，交割库应当承担赔偿责任</w:t>
      </w:r>
      <w:r>
        <w:rPr>
          <w:rFonts w:hint="eastAsia" w:ascii="仿宋" w:hAnsi="仿宋" w:eastAsia="仿宋" w:cs="仿宋"/>
          <w:b w:val="0"/>
          <w:bCs w:val="0"/>
          <w:color w:val="000000"/>
          <w:kern w:val="0"/>
          <w:sz w:val="32"/>
          <w:szCs w:val="32"/>
          <w:highlight w:val="none"/>
          <w:u w:val="none"/>
          <w:lang w:eastAsia="zh-CN"/>
        </w:rPr>
        <w:t>。</w:t>
      </w:r>
      <w:r>
        <w:rPr>
          <w:rFonts w:hint="eastAsia" w:ascii="仿宋" w:hAnsi="仿宋" w:eastAsia="仿宋" w:cs="仿宋"/>
          <w:b w:val="0"/>
          <w:bCs w:val="0"/>
          <w:color w:val="000000"/>
          <w:kern w:val="0"/>
          <w:sz w:val="32"/>
          <w:szCs w:val="32"/>
          <w:highlight w:val="none"/>
          <w:u w:val="none"/>
        </w:rPr>
        <w:t>赔偿不足的部分由交易所按有关规定补充赔偿，补充赔偿后交易所有权对交割库进行追偿。</w:t>
      </w:r>
    </w:p>
    <w:p>
      <w:pPr>
        <w:widowControl/>
        <w:snapToGrid w:val="0"/>
        <w:spacing w:before="0" w:after="0" w:line="600" w:lineRule="exact"/>
        <w:jc w:val="center"/>
        <w:rPr>
          <w:rFonts w:hint="eastAsia" w:ascii="黑体" w:hAnsi="黑体" w:eastAsia="黑体" w:cs="黑体"/>
          <w:b w:val="0"/>
          <w:bCs w:val="0"/>
          <w:highlight w:val="none"/>
          <w:u w:val="none"/>
        </w:rPr>
      </w:pPr>
      <w:r>
        <w:rPr>
          <w:rFonts w:hint="eastAsia" w:ascii="黑体" w:hAnsi="黑体" w:eastAsia="黑体" w:cs="黑体"/>
          <w:b w:val="0"/>
          <w:bCs w:val="0"/>
          <w:strike w:val="0"/>
          <w:dstrike w:val="0"/>
          <w:color w:val="000000"/>
          <w:kern w:val="0"/>
          <w:sz w:val="32"/>
          <w:szCs w:val="32"/>
          <w:highlight w:val="none"/>
          <w:u w:val="none"/>
        </w:rPr>
        <w:t>第</w:t>
      </w:r>
      <w:r>
        <w:rPr>
          <w:rFonts w:hint="eastAsia" w:ascii="黑体" w:hAnsi="黑体" w:eastAsia="黑体" w:cs="黑体"/>
          <w:b w:val="0"/>
          <w:bCs w:val="0"/>
          <w:strike w:val="0"/>
          <w:dstrike w:val="0"/>
          <w:color w:val="000000"/>
          <w:kern w:val="0"/>
          <w:sz w:val="32"/>
          <w:szCs w:val="32"/>
          <w:highlight w:val="none"/>
          <w:u w:val="none"/>
          <w:lang w:val="en-US" w:eastAsia="zh-CN"/>
        </w:rPr>
        <w:t>五</w:t>
      </w:r>
      <w:r>
        <w:rPr>
          <w:rFonts w:hint="eastAsia" w:ascii="黑体" w:hAnsi="黑体" w:eastAsia="黑体" w:cs="黑体"/>
          <w:b w:val="0"/>
          <w:bCs w:val="0"/>
          <w:strike w:val="0"/>
          <w:dstrike w:val="0"/>
          <w:color w:val="000000"/>
          <w:kern w:val="0"/>
          <w:sz w:val="32"/>
          <w:szCs w:val="32"/>
          <w:highlight w:val="none"/>
          <w:u w:val="none"/>
        </w:rPr>
        <w:t>章 异常情况</w:t>
      </w:r>
      <w:r>
        <w:rPr>
          <w:rFonts w:hint="eastAsia" w:ascii="黑体" w:hAnsi="黑体" w:eastAsia="黑体" w:cs="黑体"/>
          <w:b w:val="0"/>
          <w:bCs w:val="0"/>
          <w:strike w:val="0"/>
          <w:dstrike w:val="0"/>
          <w:color w:val="000000"/>
          <w:kern w:val="0"/>
          <w:sz w:val="32"/>
          <w:szCs w:val="32"/>
          <w:highlight w:val="none"/>
          <w:u w:val="none"/>
          <w:lang w:eastAsia="zh-CN"/>
        </w:rPr>
        <w:t>与突发性事件</w:t>
      </w:r>
      <w:r>
        <w:rPr>
          <w:rFonts w:hint="eastAsia" w:ascii="黑体" w:hAnsi="黑体" w:eastAsia="黑体" w:cs="黑体"/>
          <w:b w:val="0"/>
          <w:bCs w:val="0"/>
          <w:strike w:val="0"/>
          <w:dstrike w:val="0"/>
          <w:color w:val="000000"/>
          <w:kern w:val="0"/>
          <w:sz w:val="32"/>
          <w:szCs w:val="32"/>
          <w:highlight w:val="none"/>
          <w:u w:val="none"/>
        </w:rPr>
        <w:t>处理</w:t>
      </w:r>
    </w:p>
    <w:p>
      <w:pPr>
        <w:keepNext w:val="0"/>
        <w:keepLines w:val="0"/>
        <w:pageBreakBefore w:val="0"/>
        <w:kinsoku/>
        <w:wordWrap/>
        <w:overflowPunct/>
        <w:topLinePunct w:val="0"/>
        <w:autoSpaceDE/>
        <w:autoSpaceDN/>
        <w:bidi w:val="0"/>
        <w:adjustRightInd/>
        <w:spacing w:line="600" w:lineRule="exact"/>
        <w:ind w:firstLine="642" w:firstLineChars="200"/>
        <w:jc w:val="both"/>
        <w:textAlignment w:val="auto"/>
        <w:rPr>
          <w:rFonts w:ascii="仿宋" w:hAnsi="仿宋" w:eastAsia="仿宋" w:cs="仿宋"/>
          <w:b w:val="0"/>
          <w:bCs w:val="0"/>
          <w:color w:val="000000"/>
          <w:kern w:val="0"/>
          <w:sz w:val="32"/>
          <w:szCs w:val="32"/>
          <w:highlight w:val="none"/>
          <w:u w:val="none"/>
        </w:rPr>
      </w:pPr>
      <w:r>
        <w:rPr>
          <w:rFonts w:eastAsia="仿宋"/>
          <w:b/>
          <w:bCs/>
          <w:color w:val="000000"/>
          <w:kern w:val="0"/>
          <w:sz w:val="32"/>
          <w:szCs w:val="32"/>
          <w:highlight w:val="none"/>
          <w:u w:val="none"/>
        </w:rPr>
        <w:t>第</w:t>
      </w:r>
      <w:r>
        <w:rPr>
          <w:rFonts w:hint="eastAsia" w:eastAsia="仿宋"/>
          <w:b/>
          <w:bCs/>
          <w:color w:val="000000"/>
          <w:kern w:val="0"/>
          <w:sz w:val="32"/>
          <w:szCs w:val="32"/>
          <w:highlight w:val="none"/>
          <w:u w:val="none"/>
        </w:rPr>
        <w:t>八十</w:t>
      </w:r>
      <w:r>
        <w:rPr>
          <w:rFonts w:hint="eastAsia" w:eastAsia="仿宋"/>
          <w:b/>
          <w:bCs/>
          <w:color w:val="000000"/>
          <w:kern w:val="0"/>
          <w:sz w:val="32"/>
          <w:szCs w:val="32"/>
          <w:highlight w:val="none"/>
          <w:u w:val="none"/>
          <w:lang w:val="en-US" w:eastAsia="zh-CN"/>
        </w:rPr>
        <w:t>三</w:t>
      </w:r>
      <w:r>
        <w:rPr>
          <w:rFonts w:eastAsia="仿宋"/>
          <w:b/>
          <w:bCs/>
          <w:color w:val="000000"/>
          <w:kern w:val="0"/>
          <w:sz w:val="32"/>
          <w:szCs w:val="32"/>
          <w:highlight w:val="none"/>
          <w:u w:val="none"/>
        </w:rPr>
        <w:t>条</w:t>
      </w:r>
      <w:r>
        <w:rPr>
          <w:rFonts w:hint="eastAsia" w:eastAsia="仿宋"/>
          <w:b w:val="0"/>
          <w:bCs w:val="0"/>
          <w:color w:val="000000"/>
          <w:kern w:val="0"/>
          <w:sz w:val="32"/>
          <w:szCs w:val="32"/>
          <w:highlight w:val="none"/>
          <w:u w:val="none"/>
          <w:lang w:val="en-US" w:eastAsia="zh-CN"/>
        </w:rPr>
        <w:t xml:space="preserve"> </w:t>
      </w:r>
      <w:r>
        <w:rPr>
          <w:rFonts w:hint="eastAsia" w:ascii="仿宋" w:hAnsi="仿宋" w:eastAsia="仿宋" w:cs="仿宋"/>
          <w:b w:val="0"/>
          <w:bCs w:val="0"/>
          <w:color w:val="000000"/>
          <w:kern w:val="0"/>
          <w:sz w:val="32"/>
          <w:szCs w:val="32"/>
          <w:highlight w:val="none"/>
          <w:u w:val="none"/>
        </w:rPr>
        <w:t>期货交易出现市场风险异常累积、市场风险急剧放大等异常情况的，交易所可以</w:t>
      </w:r>
      <w:r>
        <w:rPr>
          <w:rFonts w:hint="eastAsia" w:ascii="仿宋" w:hAnsi="仿宋" w:eastAsia="仿宋" w:cs="仿宋"/>
          <w:b w:val="0"/>
          <w:bCs w:val="0"/>
          <w:color w:val="000000"/>
          <w:kern w:val="0"/>
          <w:sz w:val="32"/>
          <w:szCs w:val="32"/>
          <w:highlight w:val="none"/>
          <w:u w:val="none"/>
          <w:lang w:eastAsia="zh-CN"/>
        </w:rPr>
        <w:t>根据业务规则</w:t>
      </w:r>
      <w:r>
        <w:rPr>
          <w:rFonts w:hint="eastAsia" w:ascii="仿宋" w:hAnsi="仿宋" w:eastAsia="仿宋" w:cs="仿宋"/>
          <w:b w:val="0"/>
          <w:bCs w:val="0"/>
          <w:color w:val="000000"/>
          <w:kern w:val="0"/>
          <w:sz w:val="32"/>
          <w:szCs w:val="32"/>
          <w:highlight w:val="none"/>
          <w:u w:val="none"/>
        </w:rPr>
        <w:t>采取下列紧急措施，并立即报告中国证监会：</w:t>
      </w:r>
    </w:p>
    <w:p>
      <w:pPr>
        <w:keepNext w:val="0"/>
        <w:keepLines w:val="0"/>
        <w:pageBreakBefore w:val="0"/>
        <w:widowControl/>
        <w:kinsoku/>
        <w:wordWrap/>
        <w:overflowPunct/>
        <w:topLinePunct w:val="0"/>
        <w:autoSpaceDE/>
        <w:autoSpaceDN/>
        <w:bidi w:val="0"/>
        <w:adjustRightInd/>
        <w:spacing w:line="600" w:lineRule="exact"/>
        <w:ind w:firstLine="640" w:firstLineChars="200"/>
        <w:jc w:val="both"/>
        <w:textAlignment w:val="auto"/>
        <w:rPr>
          <w:rFonts w:ascii="仿宋" w:hAnsi="仿宋" w:eastAsia="仿宋" w:cs="仿宋"/>
          <w:b w:val="0"/>
          <w:bCs w:val="0"/>
          <w:color w:val="000000"/>
          <w:kern w:val="0"/>
          <w:sz w:val="32"/>
          <w:szCs w:val="32"/>
          <w:highlight w:val="none"/>
          <w:u w:val="none"/>
        </w:rPr>
      </w:pPr>
      <w:r>
        <w:rPr>
          <w:rFonts w:hint="eastAsia" w:ascii="仿宋" w:hAnsi="仿宋" w:eastAsia="仿宋" w:cs="仿宋"/>
          <w:b w:val="0"/>
          <w:bCs w:val="0"/>
          <w:color w:val="000000"/>
          <w:kern w:val="0"/>
          <w:sz w:val="32"/>
          <w:szCs w:val="32"/>
          <w:highlight w:val="none"/>
          <w:u w:val="none"/>
        </w:rPr>
        <w:t>（一）调整保证金；</w:t>
      </w:r>
    </w:p>
    <w:p>
      <w:pPr>
        <w:keepNext w:val="0"/>
        <w:keepLines w:val="0"/>
        <w:pageBreakBefore w:val="0"/>
        <w:widowControl/>
        <w:kinsoku/>
        <w:wordWrap/>
        <w:overflowPunct/>
        <w:topLinePunct w:val="0"/>
        <w:autoSpaceDE/>
        <w:autoSpaceDN/>
        <w:bidi w:val="0"/>
        <w:adjustRightInd/>
        <w:spacing w:line="600" w:lineRule="exact"/>
        <w:ind w:firstLine="640" w:firstLineChars="200"/>
        <w:jc w:val="both"/>
        <w:textAlignment w:val="auto"/>
        <w:rPr>
          <w:rFonts w:hint="eastAsia" w:ascii="仿宋" w:hAnsi="仿宋" w:eastAsia="仿宋" w:cs="仿宋"/>
          <w:b w:val="0"/>
          <w:bCs w:val="0"/>
          <w:color w:val="000000"/>
          <w:kern w:val="0"/>
          <w:sz w:val="32"/>
          <w:szCs w:val="32"/>
          <w:highlight w:val="none"/>
          <w:u w:val="none"/>
          <w:lang w:eastAsia="zh-CN"/>
        </w:rPr>
      </w:pPr>
      <w:r>
        <w:rPr>
          <w:rFonts w:hint="eastAsia" w:ascii="仿宋" w:hAnsi="仿宋" w:eastAsia="仿宋" w:cs="仿宋"/>
          <w:b w:val="0"/>
          <w:bCs w:val="0"/>
          <w:color w:val="000000"/>
          <w:kern w:val="0"/>
          <w:sz w:val="32"/>
          <w:szCs w:val="32"/>
          <w:highlight w:val="none"/>
          <w:u w:val="none"/>
        </w:rPr>
        <w:t>（二）调整涨跌停板幅度</w:t>
      </w:r>
      <w:r>
        <w:rPr>
          <w:rFonts w:hint="eastAsia" w:ascii="仿宋" w:hAnsi="仿宋" w:eastAsia="仿宋" w:cs="仿宋"/>
          <w:b w:val="0"/>
          <w:bCs w:val="0"/>
          <w:color w:val="000000"/>
          <w:kern w:val="0"/>
          <w:sz w:val="32"/>
          <w:szCs w:val="32"/>
          <w:highlight w:val="none"/>
          <w:u w:val="none"/>
          <w:lang w:eastAsia="zh-CN"/>
        </w:rPr>
        <w:t>；</w:t>
      </w:r>
    </w:p>
    <w:p>
      <w:pPr>
        <w:keepNext w:val="0"/>
        <w:keepLines w:val="0"/>
        <w:pageBreakBefore w:val="0"/>
        <w:widowControl/>
        <w:kinsoku/>
        <w:wordWrap/>
        <w:overflowPunct/>
        <w:topLinePunct w:val="0"/>
        <w:autoSpaceDE/>
        <w:autoSpaceDN/>
        <w:bidi w:val="0"/>
        <w:adjustRightInd/>
        <w:spacing w:line="600" w:lineRule="exact"/>
        <w:ind w:firstLine="640" w:firstLineChars="200"/>
        <w:jc w:val="both"/>
        <w:textAlignment w:val="auto"/>
        <w:rPr>
          <w:rFonts w:hint="eastAsia" w:ascii="仿宋" w:hAnsi="仿宋" w:eastAsia="仿宋" w:cs="仿宋"/>
          <w:b w:val="0"/>
          <w:bCs w:val="0"/>
          <w:color w:val="000000"/>
          <w:kern w:val="0"/>
          <w:sz w:val="32"/>
          <w:szCs w:val="32"/>
          <w:highlight w:val="none"/>
          <w:u w:val="none"/>
          <w:lang w:eastAsia="zh-CN"/>
        </w:rPr>
      </w:pPr>
      <w:r>
        <w:rPr>
          <w:rFonts w:hint="eastAsia" w:ascii="仿宋" w:hAnsi="仿宋" w:eastAsia="仿宋" w:cs="仿宋"/>
          <w:b w:val="0"/>
          <w:bCs w:val="0"/>
          <w:color w:val="000000"/>
          <w:kern w:val="0"/>
          <w:sz w:val="32"/>
          <w:szCs w:val="32"/>
          <w:highlight w:val="none"/>
          <w:u w:val="none"/>
          <w:lang w:eastAsia="zh-CN"/>
        </w:rPr>
        <w:t>（三）调整开收市时间；</w:t>
      </w:r>
    </w:p>
    <w:p>
      <w:pPr>
        <w:keepNext w:val="0"/>
        <w:keepLines w:val="0"/>
        <w:pageBreakBefore w:val="0"/>
        <w:widowControl/>
        <w:kinsoku/>
        <w:wordWrap/>
        <w:overflowPunct/>
        <w:topLinePunct w:val="0"/>
        <w:autoSpaceDE/>
        <w:autoSpaceDN/>
        <w:bidi w:val="0"/>
        <w:adjustRightInd/>
        <w:spacing w:line="600" w:lineRule="exact"/>
        <w:ind w:firstLine="640" w:firstLineChars="200"/>
        <w:jc w:val="both"/>
        <w:textAlignment w:val="auto"/>
        <w:rPr>
          <w:rFonts w:ascii="仿宋" w:hAnsi="仿宋" w:eastAsia="仿宋" w:cs="仿宋"/>
          <w:b w:val="0"/>
          <w:bCs w:val="0"/>
          <w:color w:val="000000"/>
          <w:kern w:val="0"/>
          <w:sz w:val="32"/>
          <w:szCs w:val="32"/>
          <w:highlight w:val="none"/>
          <w:u w:val="none"/>
        </w:rPr>
      </w:pPr>
      <w:r>
        <w:rPr>
          <w:rFonts w:hint="eastAsia" w:ascii="仿宋" w:hAnsi="仿宋" w:eastAsia="仿宋" w:cs="仿宋"/>
          <w:b w:val="0"/>
          <w:bCs w:val="0"/>
          <w:color w:val="000000"/>
          <w:kern w:val="0"/>
          <w:sz w:val="32"/>
          <w:szCs w:val="32"/>
          <w:highlight w:val="none"/>
          <w:u w:val="none"/>
        </w:rPr>
        <w:t>（</w:t>
      </w:r>
      <w:r>
        <w:rPr>
          <w:rFonts w:hint="eastAsia" w:ascii="仿宋" w:hAnsi="仿宋" w:eastAsia="仿宋" w:cs="仿宋"/>
          <w:b w:val="0"/>
          <w:bCs w:val="0"/>
          <w:color w:val="000000"/>
          <w:kern w:val="0"/>
          <w:sz w:val="32"/>
          <w:szCs w:val="32"/>
          <w:highlight w:val="none"/>
          <w:u w:val="none"/>
          <w:lang w:eastAsia="zh-CN"/>
        </w:rPr>
        <w:t>四</w:t>
      </w:r>
      <w:r>
        <w:rPr>
          <w:rFonts w:hint="eastAsia" w:ascii="仿宋" w:hAnsi="仿宋" w:eastAsia="仿宋" w:cs="仿宋"/>
          <w:b w:val="0"/>
          <w:bCs w:val="0"/>
          <w:color w:val="000000"/>
          <w:kern w:val="0"/>
          <w:sz w:val="32"/>
          <w:szCs w:val="32"/>
          <w:highlight w:val="none"/>
          <w:u w:val="none"/>
        </w:rPr>
        <w:t>）调整会员、境外特殊参与者</w:t>
      </w:r>
      <w:r>
        <w:rPr>
          <w:rFonts w:hint="eastAsia" w:ascii="仿宋" w:hAnsi="仿宋" w:eastAsia="仿宋" w:cs="仿宋"/>
          <w:b w:val="0"/>
          <w:bCs w:val="0"/>
          <w:color w:val="000000"/>
          <w:kern w:val="0"/>
          <w:sz w:val="32"/>
          <w:szCs w:val="32"/>
          <w:highlight w:val="none"/>
          <w:u w:val="none"/>
          <w:lang w:eastAsia="zh-CN"/>
        </w:rPr>
        <w:t>、</w:t>
      </w:r>
      <w:r>
        <w:rPr>
          <w:rFonts w:hint="eastAsia" w:ascii="仿宋" w:hAnsi="仿宋" w:eastAsia="仿宋" w:cs="仿宋"/>
          <w:b w:val="0"/>
          <w:bCs w:val="0"/>
          <w:color w:val="000000"/>
          <w:kern w:val="0"/>
          <w:sz w:val="32"/>
          <w:szCs w:val="32"/>
          <w:highlight w:val="none"/>
          <w:u w:val="none"/>
          <w:lang w:val="en-US" w:eastAsia="zh-CN"/>
        </w:rPr>
        <w:t>境外中介机构</w:t>
      </w:r>
      <w:r>
        <w:rPr>
          <w:rFonts w:hint="eastAsia" w:ascii="仿宋" w:hAnsi="仿宋" w:eastAsia="仿宋" w:cs="仿宋"/>
          <w:b w:val="0"/>
          <w:bCs w:val="0"/>
          <w:color w:val="000000"/>
          <w:kern w:val="0"/>
          <w:sz w:val="32"/>
          <w:szCs w:val="32"/>
          <w:highlight w:val="none"/>
          <w:u w:val="none"/>
        </w:rPr>
        <w:t>或者客户的交易限额或持仓限额标准；</w:t>
      </w:r>
    </w:p>
    <w:p>
      <w:pPr>
        <w:keepNext w:val="0"/>
        <w:keepLines w:val="0"/>
        <w:pageBreakBefore w:val="0"/>
        <w:widowControl/>
        <w:kinsoku/>
        <w:wordWrap/>
        <w:overflowPunct/>
        <w:topLinePunct w:val="0"/>
        <w:autoSpaceDE/>
        <w:autoSpaceDN/>
        <w:bidi w:val="0"/>
        <w:adjustRightInd/>
        <w:spacing w:line="600" w:lineRule="exact"/>
        <w:ind w:firstLine="640" w:firstLineChars="200"/>
        <w:jc w:val="both"/>
        <w:textAlignment w:val="auto"/>
        <w:rPr>
          <w:rFonts w:hint="eastAsia" w:ascii="仿宋" w:hAnsi="仿宋" w:eastAsia="仿宋" w:cs="仿宋"/>
          <w:b w:val="0"/>
          <w:bCs w:val="0"/>
          <w:color w:val="000000"/>
          <w:kern w:val="0"/>
          <w:sz w:val="32"/>
          <w:szCs w:val="32"/>
          <w:highlight w:val="none"/>
          <w:u w:val="none"/>
        </w:rPr>
      </w:pPr>
      <w:r>
        <w:rPr>
          <w:rFonts w:hint="eastAsia" w:ascii="仿宋" w:hAnsi="仿宋" w:eastAsia="仿宋" w:cs="仿宋"/>
          <w:b w:val="0"/>
          <w:bCs w:val="0"/>
          <w:color w:val="000000"/>
          <w:kern w:val="0"/>
          <w:sz w:val="32"/>
          <w:szCs w:val="32"/>
          <w:highlight w:val="none"/>
          <w:u w:val="none"/>
        </w:rPr>
        <w:t>（</w:t>
      </w:r>
      <w:r>
        <w:rPr>
          <w:rFonts w:hint="eastAsia" w:ascii="仿宋" w:hAnsi="仿宋" w:eastAsia="仿宋" w:cs="仿宋"/>
          <w:b w:val="0"/>
          <w:bCs w:val="0"/>
          <w:color w:val="000000"/>
          <w:kern w:val="0"/>
          <w:sz w:val="32"/>
          <w:szCs w:val="32"/>
          <w:highlight w:val="none"/>
          <w:u w:val="none"/>
          <w:lang w:eastAsia="zh-CN"/>
        </w:rPr>
        <w:t>五</w:t>
      </w:r>
      <w:r>
        <w:rPr>
          <w:rFonts w:hint="eastAsia" w:ascii="仿宋" w:hAnsi="仿宋" w:eastAsia="仿宋" w:cs="仿宋"/>
          <w:b w:val="0"/>
          <w:bCs w:val="0"/>
          <w:color w:val="000000"/>
          <w:kern w:val="0"/>
          <w:sz w:val="32"/>
          <w:szCs w:val="32"/>
          <w:highlight w:val="none"/>
          <w:u w:val="none"/>
        </w:rPr>
        <w:t>）限制开仓；</w:t>
      </w:r>
    </w:p>
    <w:p>
      <w:pPr>
        <w:keepNext w:val="0"/>
        <w:keepLines w:val="0"/>
        <w:pageBreakBefore w:val="0"/>
        <w:widowControl/>
        <w:kinsoku/>
        <w:wordWrap/>
        <w:overflowPunct/>
        <w:topLinePunct w:val="0"/>
        <w:autoSpaceDE/>
        <w:autoSpaceDN/>
        <w:bidi w:val="0"/>
        <w:adjustRightInd/>
        <w:spacing w:line="600" w:lineRule="exact"/>
        <w:ind w:firstLine="640" w:firstLineChars="200"/>
        <w:jc w:val="both"/>
        <w:textAlignment w:val="auto"/>
        <w:rPr>
          <w:rFonts w:hint="eastAsia" w:ascii="仿宋" w:hAnsi="仿宋" w:eastAsia="仿宋" w:cs="仿宋"/>
          <w:b w:val="0"/>
          <w:bCs w:val="0"/>
          <w:color w:val="000000"/>
          <w:kern w:val="0"/>
          <w:sz w:val="32"/>
          <w:szCs w:val="32"/>
          <w:highlight w:val="none"/>
          <w:u w:val="none"/>
          <w:lang w:eastAsia="zh-CN"/>
        </w:rPr>
      </w:pPr>
      <w:r>
        <w:rPr>
          <w:rFonts w:hint="eastAsia" w:ascii="仿宋" w:hAnsi="仿宋" w:eastAsia="仿宋" w:cs="仿宋"/>
          <w:b w:val="0"/>
          <w:bCs w:val="0"/>
          <w:color w:val="000000"/>
          <w:kern w:val="0"/>
          <w:sz w:val="32"/>
          <w:szCs w:val="32"/>
          <w:highlight w:val="none"/>
          <w:u w:val="none"/>
          <w:lang w:eastAsia="zh-CN"/>
        </w:rPr>
        <w:t>（六）限制出金；</w:t>
      </w:r>
    </w:p>
    <w:p>
      <w:pPr>
        <w:keepNext w:val="0"/>
        <w:keepLines w:val="0"/>
        <w:pageBreakBefore w:val="0"/>
        <w:widowControl/>
        <w:kinsoku/>
        <w:wordWrap/>
        <w:overflowPunct/>
        <w:topLinePunct w:val="0"/>
        <w:autoSpaceDE/>
        <w:autoSpaceDN/>
        <w:bidi w:val="0"/>
        <w:adjustRightInd/>
        <w:spacing w:line="600" w:lineRule="exact"/>
        <w:ind w:firstLine="640" w:firstLineChars="200"/>
        <w:jc w:val="both"/>
        <w:textAlignment w:val="auto"/>
        <w:rPr>
          <w:rFonts w:hint="eastAsia" w:ascii="仿宋" w:hAnsi="仿宋" w:eastAsia="仿宋" w:cs="仿宋"/>
          <w:b w:val="0"/>
          <w:bCs w:val="0"/>
          <w:color w:val="000000"/>
          <w:kern w:val="0"/>
          <w:sz w:val="32"/>
          <w:szCs w:val="32"/>
          <w:highlight w:val="none"/>
          <w:u w:val="none"/>
          <w:lang w:eastAsia="zh-CN"/>
        </w:rPr>
      </w:pPr>
      <w:r>
        <w:rPr>
          <w:rFonts w:hint="eastAsia" w:ascii="仿宋" w:hAnsi="仿宋" w:eastAsia="仿宋" w:cs="仿宋"/>
          <w:b w:val="0"/>
          <w:bCs w:val="0"/>
          <w:color w:val="000000"/>
          <w:kern w:val="0"/>
          <w:sz w:val="32"/>
          <w:szCs w:val="32"/>
          <w:highlight w:val="none"/>
          <w:u w:val="none"/>
          <w:lang w:eastAsia="zh-CN"/>
        </w:rPr>
        <w:t>（七）限期平仓；</w:t>
      </w:r>
    </w:p>
    <w:p>
      <w:pPr>
        <w:keepNext w:val="0"/>
        <w:keepLines w:val="0"/>
        <w:pageBreakBefore w:val="0"/>
        <w:widowControl/>
        <w:kinsoku/>
        <w:wordWrap/>
        <w:overflowPunct/>
        <w:topLinePunct w:val="0"/>
        <w:autoSpaceDE/>
        <w:autoSpaceDN/>
        <w:bidi w:val="0"/>
        <w:adjustRightInd/>
        <w:spacing w:line="600" w:lineRule="exact"/>
        <w:ind w:firstLine="640" w:firstLineChars="200"/>
        <w:jc w:val="both"/>
        <w:textAlignment w:val="auto"/>
        <w:rPr>
          <w:rFonts w:ascii="仿宋" w:hAnsi="仿宋" w:eastAsia="仿宋" w:cs="仿宋"/>
          <w:b w:val="0"/>
          <w:bCs w:val="0"/>
          <w:color w:val="000000"/>
          <w:kern w:val="0"/>
          <w:sz w:val="32"/>
          <w:szCs w:val="32"/>
          <w:highlight w:val="none"/>
          <w:u w:val="none"/>
        </w:rPr>
      </w:pPr>
      <w:r>
        <w:rPr>
          <w:rFonts w:hint="eastAsia" w:ascii="仿宋" w:hAnsi="仿宋" w:eastAsia="仿宋" w:cs="仿宋"/>
          <w:b w:val="0"/>
          <w:bCs w:val="0"/>
          <w:color w:val="000000"/>
          <w:kern w:val="0"/>
          <w:sz w:val="32"/>
          <w:szCs w:val="32"/>
          <w:highlight w:val="none"/>
          <w:u w:val="none"/>
        </w:rPr>
        <w:t>（</w:t>
      </w:r>
      <w:r>
        <w:rPr>
          <w:rFonts w:hint="eastAsia" w:ascii="仿宋" w:hAnsi="仿宋" w:eastAsia="仿宋" w:cs="仿宋"/>
          <w:b w:val="0"/>
          <w:bCs w:val="0"/>
          <w:color w:val="000000"/>
          <w:kern w:val="0"/>
          <w:sz w:val="32"/>
          <w:szCs w:val="32"/>
          <w:highlight w:val="none"/>
          <w:u w:val="none"/>
          <w:lang w:eastAsia="zh-CN"/>
        </w:rPr>
        <w:t>八</w:t>
      </w:r>
      <w:r>
        <w:rPr>
          <w:rFonts w:hint="eastAsia" w:ascii="仿宋" w:hAnsi="仿宋" w:eastAsia="仿宋" w:cs="仿宋"/>
          <w:b w:val="0"/>
          <w:bCs w:val="0"/>
          <w:color w:val="000000"/>
          <w:kern w:val="0"/>
          <w:sz w:val="32"/>
          <w:szCs w:val="32"/>
          <w:highlight w:val="none"/>
          <w:u w:val="none"/>
        </w:rPr>
        <w:t>）强行平仓；</w:t>
      </w:r>
    </w:p>
    <w:p>
      <w:pPr>
        <w:keepNext w:val="0"/>
        <w:keepLines w:val="0"/>
        <w:pageBreakBefore w:val="0"/>
        <w:widowControl/>
        <w:kinsoku/>
        <w:wordWrap/>
        <w:overflowPunct/>
        <w:topLinePunct w:val="0"/>
        <w:autoSpaceDE/>
        <w:autoSpaceDN/>
        <w:bidi w:val="0"/>
        <w:adjustRightInd/>
        <w:spacing w:line="600" w:lineRule="exact"/>
        <w:ind w:firstLine="640" w:firstLineChars="200"/>
        <w:jc w:val="both"/>
        <w:textAlignment w:val="auto"/>
        <w:rPr>
          <w:rFonts w:ascii="仿宋" w:hAnsi="仿宋" w:eastAsia="仿宋" w:cs="仿宋"/>
          <w:b w:val="0"/>
          <w:bCs w:val="0"/>
          <w:color w:val="000000"/>
          <w:kern w:val="0"/>
          <w:sz w:val="32"/>
          <w:szCs w:val="32"/>
          <w:highlight w:val="none"/>
          <w:u w:val="none"/>
        </w:rPr>
      </w:pPr>
      <w:r>
        <w:rPr>
          <w:rFonts w:hint="eastAsia" w:ascii="仿宋" w:hAnsi="仿宋" w:eastAsia="仿宋" w:cs="仿宋"/>
          <w:b w:val="0"/>
          <w:bCs w:val="0"/>
          <w:color w:val="000000"/>
          <w:kern w:val="0"/>
          <w:sz w:val="32"/>
          <w:szCs w:val="32"/>
          <w:highlight w:val="none"/>
          <w:u w:val="none"/>
        </w:rPr>
        <w:t>（</w:t>
      </w:r>
      <w:r>
        <w:rPr>
          <w:rFonts w:hint="eastAsia" w:ascii="仿宋" w:hAnsi="仿宋" w:eastAsia="仿宋" w:cs="仿宋"/>
          <w:b w:val="0"/>
          <w:bCs w:val="0"/>
          <w:color w:val="000000"/>
          <w:kern w:val="0"/>
          <w:sz w:val="32"/>
          <w:szCs w:val="32"/>
          <w:highlight w:val="none"/>
          <w:u w:val="none"/>
          <w:lang w:eastAsia="zh-CN"/>
        </w:rPr>
        <w:t>九</w:t>
      </w:r>
      <w:r>
        <w:rPr>
          <w:rFonts w:hint="eastAsia" w:ascii="仿宋" w:hAnsi="仿宋" w:eastAsia="仿宋" w:cs="仿宋"/>
          <w:b w:val="0"/>
          <w:bCs w:val="0"/>
          <w:color w:val="000000"/>
          <w:kern w:val="0"/>
          <w:sz w:val="32"/>
          <w:szCs w:val="32"/>
          <w:highlight w:val="none"/>
          <w:u w:val="none"/>
        </w:rPr>
        <w:t>）暂时停止交易；</w:t>
      </w:r>
    </w:p>
    <w:p>
      <w:pPr>
        <w:keepNext w:val="0"/>
        <w:keepLines w:val="0"/>
        <w:pageBreakBefore w:val="0"/>
        <w:widowControl/>
        <w:kinsoku/>
        <w:wordWrap/>
        <w:overflowPunct/>
        <w:topLinePunct w:val="0"/>
        <w:autoSpaceDE/>
        <w:autoSpaceDN/>
        <w:bidi w:val="0"/>
        <w:adjustRightInd/>
        <w:spacing w:line="600" w:lineRule="exact"/>
        <w:ind w:firstLine="640" w:firstLineChars="200"/>
        <w:jc w:val="both"/>
        <w:textAlignment w:val="auto"/>
        <w:rPr>
          <w:rFonts w:ascii="仿宋" w:hAnsi="仿宋" w:eastAsia="仿宋" w:cs="仿宋"/>
          <w:b w:val="0"/>
          <w:bCs w:val="0"/>
          <w:color w:val="000000"/>
          <w:kern w:val="0"/>
          <w:sz w:val="32"/>
          <w:szCs w:val="32"/>
          <w:highlight w:val="none"/>
          <w:u w:val="none"/>
        </w:rPr>
      </w:pPr>
      <w:r>
        <w:rPr>
          <w:rFonts w:hint="eastAsia" w:ascii="仿宋" w:hAnsi="仿宋" w:eastAsia="仿宋" w:cs="仿宋"/>
          <w:b w:val="0"/>
          <w:bCs w:val="0"/>
          <w:color w:val="000000"/>
          <w:kern w:val="0"/>
          <w:sz w:val="32"/>
          <w:szCs w:val="32"/>
          <w:highlight w:val="none"/>
          <w:u w:val="none"/>
        </w:rPr>
        <w:t>（</w:t>
      </w:r>
      <w:r>
        <w:rPr>
          <w:rFonts w:hint="eastAsia" w:ascii="仿宋" w:hAnsi="仿宋" w:eastAsia="仿宋" w:cs="仿宋"/>
          <w:b w:val="0"/>
          <w:bCs w:val="0"/>
          <w:color w:val="000000"/>
          <w:kern w:val="0"/>
          <w:sz w:val="32"/>
          <w:szCs w:val="32"/>
          <w:highlight w:val="none"/>
          <w:u w:val="none"/>
          <w:lang w:eastAsia="zh-CN"/>
        </w:rPr>
        <w:t>十</w:t>
      </w:r>
      <w:r>
        <w:rPr>
          <w:rFonts w:hint="eastAsia" w:ascii="仿宋" w:hAnsi="仿宋" w:eastAsia="仿宋" w:cs="仿宋"/>
          <w:b w:val="0"/>
          <w:bCs w:val="0"/>
          <w:color w:val="000000"/>
          <w:kern w:val="0"/>
          <w:sz w:val="32"/>
          <w:szCs w:val="32"/>
          <w:highlight w:val="none"/>
          <w:u w:val="none"/>
        </w:rPr>
        <w:t>）其他紧急措施。</w:t>
      </w:r>
    </w:p>
    <w:p>
      <w:pPr>
        <w:keepNext w:val="0"/>
        <w:keepLines w:val="0"/>
        <w:pageBreakBefore w:val="0"/>
        <w:widowControl/>
        <w:kinsoku/>
        <w:wordWrap/>
        <w:overflowPunct/>
        <w:topLinePunct w:val="0"/>
        <w:autoSpaceDE/>
        <w:autoSpaceDN/>
        <w:bidi w:val="0"/>
        <w:adjustRightInd/>
        <w:snapToGrid w:val="0"/>
        <w:spacing w:line="600" w:lineRule="exact"/>
        <w:ind w:firstLine="640" w:firstLineChars="200"/>
        <w:jc w:val="both"/>
        <w:textAlignment w:val="auto"/>
        <w:rPr>
          <w:rFonts w:hint="eastAsia" w:ascii="仿宋" w:hAnsi="仿宋" w:eastAsia="仿宋" w:cs="仿宋"/>
          <w:b w:val="0"/>
          <w:bCs w:val="0"/>
          <w:color w:val="000000"/>
          <w:kern w:val="0"/>
          <w:sz w:val="32"/>
          <w:szCs w:val="32"/>
          <w:highlight w:val="none"/>
          <w:u w:val="none"/>
        </w:rPr>
      </w:pPr>
      <w:r>
        <w:rPr>
          <w:rFonts w:hint="eastAsia" w:ascii="仿宋" w:hAnsi="仿宋" w:eastAsia="仿宋" w:cs="仿宋"/>
          <w:b w:val="0"/>
          <w:bCs w:val="0"/>
          <w:color w:val="000000"/>
          <w:kern w:val="0"/>
          <w:sz w:val="32"/>
          <w:szCs w:val="32"/>
          <w:highlight w:val="none"/>
          <w:u w:val="none"/>
          <w:lang w:eastAsia="zh-CN"/>
        </w:rPr>
        <w:t>前款</w:t>
      </w:r>
      <w:r>
        <w:rPr>
          <w:rFonts w:hint="eastAsia" w:ascii="仿宋" w:hAnsi="仿宋" w:eastAsia="仿宋" w:cs="仿宋"/>
          <w:b w:val="0"/>
          <w:bCs w:val="0"/>
          <w:color w:val="000000"/>
          <w:kern w:val="0"/>
          <w:sz w:val="32"/>
          <w:szCs w:val="32"/>
          <w:highlight w:val="none"/>
          <w:u w:val="none"/>
        </w:rPr>
        <w:t>规定的异常情况消失后，交易所应当及时取消紧急措施。</w:t>
      </w:r>
    </w:p>
    <w:p>
      <w:pPr>
        <w:keepNext w:val="0"/>
        <w:keepLines w:val="0"/>
        <w:pageBreakBefore w:val="0"/>
        <w:widowControl/>
        <w:kinsoku/>
        <w:wordWrap/>
        <w:overflowPunct/>
        <w:topLinePunct w:val="0"/>
        <w:autoSpaceDE/>
        <w:autoSpaceDN/>
        <w:bidi w:val="0"/>
        <w:adjustRightInd/>
        <w:snapToGrid/>
        <w:spacing w:line="600" w:lineRule="exact"/>
        <w:ind w:firstLine="642" w:firstLineChars="200"/>
        <w:jc w:val="both"/>
        <w:textAlignment w:val="auto"/>
        <w:rPr>
          <w:rFonts w:ascii="Times New Roman" w:hAnsi="Times New Roman" w:eastAsia="仿宋"/>
          <w:b w:val="0"/>
          <w:bCs w:val="0"/>
          <w:color w:val="000000"/>
          <w:kern w:val="0"/>
          <w:sz w:val="32"/>
          <w:szCs w:val="32"/>
          <w:highlight w:val="none"/>
          <w:u w:val="none"/>
        </w:rPr>
      </w:pPr>
      <w:r>
        <w:rPr>
          <w:rFonts w:hint="eastAsia" w:ascii="仿宋" w:hAnsi="仿宋" w:eastAsia="仿宋"/>
          <w:b/>
          <w:bCs/>
          <w:color w:val="000000"/>
          <w:kern w:val="0"/>
          <w:sz w:val="32"/>
          <w:szCs w:val="32"/>
          <w:highlight w:val="none"/>
          <w:u w:val="none"/>
        </w:rPr>
        <w:t>第</w:t>
      </w:r>
      <w:r>
        <w:rPr>
          <w:rFonts w:hint="eastAsia" w:ascii="仿宋" w:hAnsi="仿宋" w:eastAsia="仿宋"/>
          <w:b/>
          <w:bCs/>
          <w:color w:val="000000"/>
          <w:kern w:val="0"/>
          <w:sz w:val="32"/>
          <w:szCs w:val="32"/>
          <w:highlight w:val="none"/>
          <w:u w:val="none"/>
          <w:lang w:eastAsia="zh-CN"/>
        </w:rPr>
        <w:t>八十</w:t>
      </w:r>
      <w:r>
        <w:rPr>
          <w:rFonts w:hint="eastAsia" w:ascii="仿宋" w:hAnsi="仿宋" w:eastAsia="仿宋"/>
          <w:b/>
          <w:bCs/>
          <w:color w:val="000000"/>
          <w:kern w:val="0"/>
          <w:sz w:val="32"/>
          <w:szCs w:val="32"/>
          <w:highlight w:val="none"/>
          <w:u w:val="none"/>
          <w:lang w:val="en-US" w:eastAsia="zh-CN"/>
        </w:rPr>
        <w:t>四</w:t>
      </w:r>
      <w:r>
        <w:rPr>
          <w:rFonts w:hint="eastAsia" w:ascii="仿宋" w:hAnsi="仿宋" w:eastAsia="仿宋"/>
          <w:b/>
          <w:bCs/>
          <w:color w:val="000000"/>
          <w:kern w:val="0"/>
          <w:sz w:val="32"/>
          <w:szCs w:val="32"/>
          <w:highlight w:val="none"/>
          <w:u w:val="none"/>
        </w:rPr>
        <w:t>条</w:t>
      </w:r>
      <w:r>
        <w:rPr>
          <w:rFonts w:ascii="仿宋" w:hAnsi="仿宋" w:eastAsia="仿宋" w:cs="仿宋"/>
          <w:b w:val="0"/>
          <w:bCs w:val="0"/>
          <w:color w:val="000000"/>
          <w:kern w:val="0"/>
          <w:sz w:val="32"/>
          <w:szCs w:val="32"/>
          <w:highlight w:val="none"/>
          <w:u w:val="none"/>
        </w:rPr>
        <w:t xml:space="preserve"> </w:t>
      </w:r>
      <w:r>
        <w:rPr>
          <w:rFonts w:ascii="Times New Roman" w:hAnsi="Times New Roman" w:eastAsia="仿宋"/>
          <w:b w:val="0"/>
          <w:bCs w:val="0"/>
          <w:color w:val="000000"/>
          <w:kern w:val="0"/>
          <w:sz w:val="32"/>
          <w:szCs w:val="32"/>
          <w:highlight w:val="none"/>
          <w:u w:val="none"/>
        </w:rPr>
        <w:t>期货交易过程中出现以下</w:t>
      </w:r>
      <w:r>
        <w:rPr>
          <w:rFonts w:hint="eastAsia" w:ascii="仿宋" w:hAnsi="仿宋" w:eastAsia="仿宋" w:cs="仿宋"/>
          <w:b w:val="0"/>
          <w:bCs w:val="0"/>
          <w:color w:val="000000"/>
          <w:kern w:val="0"/>
          <w:sz w:val="32"/>
          <w:szCs w:val="32"/>
          <w:highlight w:val="none"/>
          <w:u w:val="none"/>
        </w:rPr>
        <w:t>突发性事件影响期货交易正常秩序或市场公平</w:t>
      </w:r>
      <w:r>
        <w:rPr>
          <w:rFonts w:ascii="Times New Roman" w:hAnsi="Times New Roman" w:eastAsia="仿宋"/>
          <w:b w:val="0"/>
          <w:bCs w:val="0"/>
          <w:color w:val="000000"/>
          <w:kern w:val="0"/>
          <w:sz w:val="32"/>
          <w:szCs w:val="32"/>
          <w:highlight w:val="none"/>
          <w:u w:val="none"/>
        </w:rPr>
        <w:t>的，交易所可以采取紧急措施化解风险</w:t>
      </w:r>
      <w:r>
        <w:rPr>
          <w:rFonts w:hint="eastAsia" w:ascii="Times New Roman" w:hAnsi="Times New Roman" w:eastAsia="仿宋"/>
          <w:b w:val="0"/>
          <w:bCs w:val="0"/>
          <w:color w:val="000000"/>
          <w:kern w:val="0"/>
          <w:sz w:val="32"/>
          <w:szCs w:val="32"/>
          <w:highlight w:val="none"/>
          <w:u w:val="none"/>
        </w:rPr>
        <w:t>，</w:t>
      </w:r>
      <w:r>
        <w:rPr>
          <w:rFonts w:hint="eastAsia" w:ascii="仿宋" w:hAnsi="仿宋" w:eastAsia="仿宋" w:cs="仿宋"/>
          <w:b w:val="0"/>
          <w:bCs w:val="0"/>
          <w:color w:val="000000"/>
          <w:kern w:val="0"/>
          <w:sz w:val="32"/>
          <w:szCs w:val="32"/>
          <w:highlight w:val="none"/>
          <w:u w:val="none"/>
        </w:rPr>
        <w:t>并应当及时向中国证监会报告</w:t>
      </w:r>
      <w:r>
        <w:rPr>
          <w:rFonts w:ascii="Times New Roman" w:hAnsi="Times New Roman" w:eastAsia="仿宋"/>
          <w:b w:val="0"/>
          <w:bCs w:val="0"/>
          <w:color w:val="000000"/>
          <w:kern w:val="0"/>
          <w:sz w:val="32"/>
          <w:szCs w:val="32"/>
          <w:highlight w:val="none"/>
          <w:u w:val="none"/>
        </w:rPr>
        <w:t xml:space="preserve">： </w:t>
      </w:r>
    </w:p>
    <w:p>
      <w:pPr>
        <w:keepNext w:val="0"/>
        <w:keepLines w:val="0"/>
        <w:pageBreakBefore w:val="0"/>
        <w:widowControl/>
        <w:kinsoku/>
        <w:wordWrap/>
        <w:overflowPunct/>
        <w:topLinePunct w:val="0"/>
        <w:autoSpaceDE/>
        <w:autoSpaceDN/>
        <w:bidi w:val="0"/>
        <w:adjustRightInd/>
        <w:snapToGrid/>
        <w:spacing w:line="600" w:lineRule="exact"/>
        <w:ind w:firstLine="640" w:firstLineChars="200"/>
        <w:jc w:val="both"/>
        <w:textAlignment w:val="auto"/>
        <w:rPr>
          <w:rFonts w:ascii="Times New Roman" w:hAnsi="Times New Roman" w:eastAsia="仿宋"/>
          <w:b w:val="0"/>
          <w:bCs w:val="0"/>
          <w:color w:val="000000"/>
          <w:kern w:val="0"/>
          <w:sz w:val="32"/>
          <w:szCs w:val="32"/>
          <w:highlight w:val="none"/>
          <w:u w:val="none"/>
        </w:rPr>
      </w:pPr>
      <w:r>
        <w:rPr>
          <w:rFonts w:ascii="Times New Roman" w:hAnsi="Times New Roman" w:eastAsia="仿宋"/>
          <w:b w:val="0"/>
          <w:bCs w:val="0"/>
          <w:color w:val="000000"/>
          <w:kern w:val="0"/>
          <w:sz w:val="32"/>
          <w:szCs w:val="32"/>
          <w:highlight w:val="none"/>
          <w:u w:val="none"/>
        </w:rPr>
        <w:t>（一）</w:t>
      </w:r>
      <w:r>
        <w:rPr>
          <w:rFonts w:hint="eastAsia" w:ascii="仿宋" w:hAnsi="仿宋" w:eastAsia="仿宋" w:cs="仿宋"/>
          <w:b w:val="0"/>
          <w:bCs w:val="0"/>
          <w:color w:val="000000"/>
          <w:sz w:val="32"/>
          <w:szCs w:val="32"/>
          <w:highlight w:val="none"/>
          <w:u w:val="none"/>
        </w:rPr>
        <w:t>因</w:t>
      </w:r>
      <w:r>
        <w:rPr>
          <w:rFonts w:ascii="Times New Roman" w:hAnsi="Times New Roman" w:eastAsia="仿宋"/>
          <w:b w:val="0"/>
          <w:bCs w:val="0"/>
          <w:color w:val="000000"/>
          <w:kern w:val="0"/>
          <w:sz w:val="32"/>
          <w:szCs w:val="32"/>
          <w:highlight w:val="none"/>
          <w:u w:val="none"/>
        </w:rPr>
        <w:t>不可抗力</w:t>
      </w:r>
      <w:r>
        <w:rPr>
          <w:rFonts w:hint="eastAsia" w:ascii="Times New Roman" w:hAnsi="Times New Roman" w:eastAsia="仿宋"/>
          <w:b w:val="0"/>
          <w:bCs w:val="0"/>
          <w:color w:val="000000"/>
          <w:kern w:val="0"/>
          <w:sz w:val="32"/>
          <w:szCs w:val="32"/>
          <w:highlight w:val="none"/>
          <w:u w:val="none"/>
          <w:lang w:eastAsia="zh-CN"/>
        </w:rPr>
        <w:t>、</w:t>
      </w:r>
      <w:r>
        <w:rPr>
          <w:rFonts w:hint="eastAsia" w:ascii="仿宋" w:hAnsi="仿宋" w:eastAsia="仿宋" w:cs="仿宋"/>
          <w:b w:val="0"/>
          <w:bCs w:val="0"/>
          <w:color w:val="000000"/>
          <w:kern w:val="0"/>
          <w:sz w:val="32"/>
          <w:szCs w:val="32"/>
          <w:highlight w:val="none"/>
          <w:u w:val="none"/>
        </w:rPr>
        <w:t>意外事件、重大技术故障、重大人为差错</w:t>
      </w:r>
      <w:r>
        <w:rPr>
          <w:rFonts w:ascii="Times New Roman" w:hAnsi="Times New Roman" w:eastAsia="仿宋"/>
          <w:b w:val="0"/>
          <w:bCs w:val="0"/>
          <w:color w:val="000000"/>
          <w:kern w:val="0"/>
          <w:sz w:val="32"/>
          <w:szCs w:val="32"/>
          <w:highlight w:val="none"/>
          <w:u w:val="none"/>
        </w:rPr>
        <w:t>等导致交易</w:t>
      </w:r>
      <w:r>
        <w:rPr>
          <w:rFonts w:hint="eastAsia" w:ascii="仿宋" w:hAnsi="仿宋" w:eastAsia="仿宋" w:cs="仿宋"/>
          <w:b w:val="0"/>
          <w:bCs w:val="0"/>
          <w:color w:val="000000"/>
          <w:kern w:val="0"/>
          <w:sz w:val="32"/>
          <w:szCs w:val="32"/>
          <w:highlight w:val="none"/>
          <w:u w:val="none"/>
        </w:rPr>
        <w:t>、结算、交割、行权与履约</w:t>
      </w:r>
      <w:r>
        <w:rPr>
          <w:rFonts w:ascii="Times New Roman" w:hAnsi="Times New Roman" w:eastAsia="仿宋"/>
          <w:b w:val="0"/>
          <w:bCs w:val="0"/>
          <w:color w:val="000000"/>
          <w:kern w:val="0"/>
          <w:sz w:val="32"/>
          <w:szCs w:val="32"/>
          <w:highlight w:val="none"/>
          <w:u w:val="none"/>
        </w:rPr>
        <w:t xml:space="preserve">无法正常进行； </w:t>
      </w:r>
    </w:p>
    <w:p>
      <w:pPr>
        <w:keepNext w:val="0"/>
        <w:keepLines w:val="0"/>
        <w:pageBreakBefore w:val="0"/>
        <w:widowControl/>
        <w:kinsoku/>
        <w:wordWrap/>
        <w:overflowPunct/>
        <w:topLinePunct w:val="0"/>
        <w:autoSpaceDE/>
        <w:autoSpaceDN/>
        <w:bidi w:val="0"/>
        <w:adjustRightInd/>
        <w:snapToGrid/>
        <w:spacing w:line="600" w:lineRule="exact"/>
        <w:ind w:firstLine="640" w:firstLineChars="200"/>
        <w:jc w:val="both"/>
        <w:textAlignment w:val="auto"/>
        <w:rPr>
          <w:rFonts w:ascii="Times New Roman" w:hAnsi="Times New Roman" w:eastAsia="仿宋"/>
          <w:b w:val="0"/>
          <w:bCs w:val="0"/>
          <w:color w:val="000000"/>
          <w:kern w:val="0"/>
          <w:sz w:val="32"/>
          <w:szCs w:val="32"/>
          <w:highlight w:val="none"/>
          <w:u w:val="none"/>
        </w:rPr>
      </w:pPr>
      <w:r>
        <w:rPr>
          <w:rFonts w:ascii="Times New Roman" w:hAnsi="Times New Roman" w:eastAsia="仿宋"/>
          <w:b w:val="0"/>
          <w:bCs w:val="0"/>
          <w:color w:val="000000"/>
          <w:kern w:val="0"/>
          <w:sz w:val="32"/>
          <w:szCs w:val="32"/>
          <w:highlight w:val="none"/>
          <w:u w:val="none"/>
        </w:rPr>
        <w:t xml:space="preserve">（二）会员出现结算、交割危机，对市场正在产生或者即将产生重大影响； </w:t>
      </w:r>
    </w:p>
    <w:p>
      <w:pPr>
        <w:keepNext w:val="0"/>
        <w:keepLines w:val="0"/>
        <w:pageBreakBefore w:val="0"/>
        <w:widowControl/>
        <w:kinsoku/>
        <w:wordWrap/>
        <w:overflowPunct/>
        <w:topLinePunct w:val="0"/>
        <w:autoSpaceDE/>
        <w:autoSpaceDN/>
        <w:bidi w:val="0"/>
        <w:adjustRightInd/>
        <w:snapToGrid/>
        <w:spacing w:line="600" w:lineRule="exact"/>
        <w:ind w:firstLine="640" w:firstLineChars="200"/>
        <w:jc w:val="both"/>
        <w:textAlignment w:val="auto"/>
        <w:rPr>
          <w:rFonts w:ascii="Times New Roman" w:hAnsi="Times New Roman" w:eastAsia="仿宋"/>
          <w:b w:val="0"/>
          <w:bCs w:val="0"/>
          <w:color w:val="000000"/>
          <w:kern w:val="0"/>
          <w:sz w:val="32"/>
          <w:szCs w:val="32"/>
          <w:highlight w:val="none"/>
          <w:u w:val="none"/>
        </w:rPr>
      </w:pPr>
      <w:r>
        <w:rPr>
          <w:rFonts w:ascii="Times New Roman" w:hAnsi="Times New Roman" w:eastAsia="仿宋"/>
          <w:b w:val="0"/>
          <w:bCs w:val="0"/>
          <w:color w:val="000000"/>
          <w:kern w:val="0"/>
          <w:sz w:val="32"/>
          <w:szCs w:val="32"/>
          <w:highlight w:val="none"/>
          <w:u w:val="none"/>
        </w:rPr>
        <w:t>（三）出现本</w:t>
      </w:r>
      <w:r>
        <w:rPr>
          <w:rFonts w:hint="eastAsia" w:ascii="Times New Roman" w:hAnsi="Times New Roman" w:eastAsia="仿宋"/>
          <w:b w:val="0"/>
          <w:bCs w:val="0"/>
          <w:color w:val="000000"/>
          <w:kern w:val="0"/>
          <w:sz w:val="32"/>
          <w:szCs w:val="32"/>
          <w:highlight w:val="none"/>
          <w:u w:val="none"/>
        </w:rPr>
        <w:t>规则</w:t>
      </w:r>
      <w:r>
        <w:rPr>
          <w:rFonts w:ascii="Times New Roman" w:hAnsi="Times New Roman" w:eastAsia="仿宋"/>
          <w:b w:val="0"/>
          <w:bCs w:val="0"/>
          <w:color w:val="000000"/>
          <w:kern w:val="0"/>
          <w:sz w:val="32"/>
          <w:szCs w:val="32"/>
          <w:highlight w:val="none"/>
          <w:u w:val="none"/>
        </w:rPr>
        <w:t>第</w:t>
      </w:r>
      <w:r>
        <w:rPr>
          <w:rFonts w:hint="eastAsia" w:ascii="Times New Roman" w:hAnsi="Times New Roman" w:eastAsia="仿宋"/>
          <w:b w:val="0"/>
          <w:bCs w:val="0"/>
          <w:dstrike w:val="0"/>
          <w:color w:val="000000"/>
          <w:kern w:val="0"/>
          <w:sz w:val="32"/>
          <w:szCs w:val="32"/>
          <w:highlight w:val="none"/>
          <w:u w:val="none"/>
          <w:lang w:eastAsia="zh-CN"/>
        </w:rPr>
        <w:t>六十</w:t>
      </w:r>
      <w:r>
        <w:rPr>
          <w:rFonts w:hint="eastAsia" w:eastAsia="仿宋"/>
          <w:b w:val="0"/>
          <w:bCs w:val="0"/>
          <w:dstrike w:val="0"/>
          <w:color w:val="000000"/>
          <w:kern w:val="0"/>
          <w:sz w:val="32"/>
          <w:szCs w:val="32"/>
          <w:highlight w:val="none"/>
          <w:u w:val="none"/>
          <w:lang w:val="en-US" w:eastAsia="zh-CN"/>
        </w:rPr>
        <w:t>七</w:t>
      </w:r>
      <w:r>
        <w:rPr>
          <w:rFonts w:ascii="Times New Roman" w:hAnsi="Times New Roman" w:eastAsia="仿宋"/>
          <w:b w:val="0"/>
          <w:bCs w:val="0"/>
          <w:color w:val="000000"/>
          <w:kern w:val="0"/>
          <w:sz w:val="32"/>
          <w:szCs w:val="32"/>
          <w:highlight w:val="none"/>
          <w:u w:val="none"/>
        </w:rPr>
        <w:t xml:space="preserve">条规定的情形经采取相应措施后仍未化解风险； </w:t>
      </w:r>
    </w:p>
    <w:p>
      <w:pPr>
        <w:keepNext w:val="0"/>
        <w:keepLines w:val="0"/>
        <w:pageBreakBefore w:val="0"/>
        <w:widowControl/>
        <w:kinsoku/>
        <w:wordWrap/>
        <w:overflowPunct/>
        <w:topLinePunct w:val="0"/>
        <w:autoSpaceDE/>
        <w:autoSpaceDN/>
        <w:bidi w:val="0"/>
        <w:adjustRightInd/>
        <w:snapToGrid/>
        <w:spacing w:line="600" w:lineRule="exact"/>
        <w:ind w:firstLine="640" w:firstLineChars="200"/>
        <w:jc w:val="both"/>
        <w:textAlignment w:val="auto"/>
        <w:rPr>
          <w:rFonts w:ascii="Times New Roman" w:hAnsi="Times New Roman" w:eastAsia="仿宋"/>
          <w:b w:val="0"/>
          <w:bCs w:val="0"/>
          <w:color w:val="000000"/>
          <w:kern w:val="0"/>
          <w:sz w:val="32"/>
          <w:szCs w:val="32"/>
          <w:highlight w:val="none"/>
          <w:u w:val="none"/>
        </w:rPr>
      </w:pPr>
      <w:r>
        <w:rPr>
          <w:rFonts w:ascii="Times New Roman" w:hAnsi="Times New Roman" w:eastAsia="仿宋"/>
          <w:b w:val="0"/>
          <w:bCs w:val="0"/>
          <w:color w:val="000000"/>
          <w:kern w:val="0"/>
          <w:sz w:val="32"/>
          <w:szCs w:val="32"/>
          <w:highlight w:val="none"/>
          <w:u w:val="none"/>
        </w:rPr>
        <w:t>（四）交易所规定的其他情形。</w:t>
      </w:r>
    </w:p>
    <w:p>
      <w:pPr>
        <w:spacing w:line="600" w:lineRule="exact"/>
        <w:ind w:firstLine="640" w:firstLineChars="200"/>
        <w:jc w:val="both"/>
        <w:rPr>
          <w:rFonts w:ascii="仿宋" w:hAnsi="仿宋" w:eastAsia="仿宋"/>
          <w:b w:val="0"/>
          <w:bCs w:val="0"/>
          <w:kern w:val="0"/>
          <w:sz w:val="32"/>
          <w:szCs w:val="32"/>
          <w:highlight w:val="none"/>
          <w:u w:val="none"/>
        </w:rPr>
      </w:pPr>
      <w:r>
        <w:rPr>
          <w:rFonts w:ascii="仿宋" w:hAnsi="仿宋" w:eastAsia="仿宋"/>
          <w:b w:val="0"/>
          <w:bCs w:val="0"/>
          <w:kern w:val="0"/>
          <w:sz w:val="32"/>
          <w:szCs w:val="32"/>
          <w:highlight w:val="none"/>
          <w:u w:val="none"/>
        </w:rPr>
        <w:t>因</w:t>
      </w:r>
      <w:r>
        <w:rPr>
          <w:rFonts w:hint="eastAsia" w:ascii="仿宋" w:hAnsi="仿宋" w:eastAsia="仿宋"/>
          <w:b w:val="0"/>
          <w:bCs w:val="0"/>
          <w:kern w:val="0"/>
          <w:sz w:val="32"/>
          <w:szCs w:val="32"/>
          <w:highlight w:val="none"/>
          <w:u w:val="none"/>
          <w:lang w:eastAsia="zh-CN"/>
        </w:rPr>
        <w:t>前款</w:t>
      </w:r>
      <w:r>
        <w:rPr>
          <w:rFonts w:ascii="仿宋" w:hAnsi="仿宋" w:eastAsia="仿宋"/>
          <w:b w:val="0"/>
          <w:bCs w:val="0"/>
          <w:kern w:val="0"/>
          <w:sz w:val="32"/>
          <w:szCs w:val="32"/>
          <w:highlight w:val="none"/>
          <w:u w:val="none"/>
        </w:rPr>
        <w:t>规定的突发性事件导致期货交易结果出现重大异常，按交易结果进行结算、交割将对期货交易正常秩序和市场公平造成重大影响的，交易所可以采取取消交易等措施，</w:t>
      </w:r>
      <w:r>
        <w:rPr>
          <w:rFonts w:hint="eastAsia" w:ascii="仿宋" w:hAnsi="仿宋" w:eastAsia="仿宋"/>
          <w:b w:val="0"/>
          <w:bCs w:val="0"/>
          <w:kern w:val="0"/>
          <w:sz w:val="32"/>
          <w:szCs w:val="32"/>
          <w:highlight w:val="none"/>
          <w:u w:val="none"/>
        </w:rPr>
        <w:t>并</w:t>
      </w:r>
      <w:r>
        <w:rPr>
          <w:rFonts w:ascii="仿宋" w:hAnsi="仿宋" w:eastAsia="仿宋"/>
          <w:b w:val="0"/>
          <w:bCs w:val="0"/>
          <w:kern w:val="0"/>
          <w:sz w:val="32"/>
          <w:szCs w:val="32"/>
          <w:highlight w:val="none"/>
          <w:u w:val="none"/>
        </w:rPr>
        <w:t>应当及时向</w:t>
      </w:r>
      <w:r>
        <w:rPr>
          <w:rFonts w:hint="eastAsia" w:ascii="仿宋" w:hAnsi="仿宋" w:eastAsia="仿宋"/>
          <w:b w:val="0"/>
          <w:bCs w:val="0"/>
          <w:kern w:val="0"/>
          <w:sz w:val="32"/>
          <w:szCs w:val="32"/>
          <w:highlight w:val="none"/>
          <w:u w:val="none"/>
        </w:rPr>
        <w:t>中国证监会</w:t>
      </w:r>
      <w:r>
        <w:rPr>
          <w:rFonts w:ascii="仿宋" w:hAnsi="仿宋" w:eastAsia="仿宋"/>
          <w:b w:val="0"/>
          <w:bCs w:val="0"/>
          <w:kern w:val="0"/>
          <w:sz w:val="32"/>
          <w:szCs w:val="32"/>
          <w:highlight w:val="none"/>
          <w:u w:val="none"/>
        </w:rPr>
        <w:t>报告并公告。</w:t>
      </w:r>
    </w:p>
    <w:p>
      <w:pPr>
        <w:spacing w:line="600" w:lineRule="exact"/>
        <w:ind w:firstLine="642" w:firstLineChars="200"/>
        <w:jc w:val="both"/>
        <w:rPr>
          <w:rFonts w:ascii="仿宋" w:hAnsi="仿宋" w:eastAsia="仿宋"/>
          <w:b w:val="0"/>
          <w:bCs w:val="0"/>
          <w:kern w:val="0"/>
          <w:sz w:val="32"/>
          <w:szCs w:val="32"/>
          <w:highlight w:val="none"/>
          <w:u w:val="none"/>
        </w:rPr>
      </w:pPr>
      <w:r>
        <w:rPr>
          <w:rFonts w:hint="eastAsia" w:ascii="仿宋" w:hAnsi="仿宋" w:eastAsia="仿宋"/>
          <w:b/>
          <w:bCs/>
          <w:kern w:val="0"/>
          <w:sz w:val="32"/>
          <w:szCs w:val="32"/>
          <w:highlight w:val="none"/>
          <w:u w:val="none"/>
        </w:rPr>
        <w:t>第</w:t>
      </w:r>
      <w:r>
        <w:rPr>
          <w:rFonts w:hint="eastAsia" w:ascii="仿宋" w:hAnsi="仿宋" w:eastAsia="仿宋"/>
          <w:b/>
          <w:bCs/>
          <w:kern w:val="0"/>
          <w:sz w:val="32"/>
          <w:szCs w:val="32"/>
          <w:highlight w:val="none"/>
          <w:u w:val="none"/>
          <w:lang w:val="en-US" w:eastAsia="zh-CN"/>
        </w:rPr>
        <w:t>八十五</w:t>
      </w:r>
      <w:r>
        <w:rPr>
          <w:rFonts w:hint="eastAsia" w:ascii="仿宋" w:hAnsi="仿宋" w:eastAsia="仿宋"/>
          <w:b/>
          <w:bCs/>
          <w:kern w:val="0"/>
          <w:sz w:val="32"/>
          <w:szCs w:val="32"/>
          <w:highlight w:val="none"/>
          <w:u w:val="none"/>
        </w:rPr>
        <w:t>条</w:t>
      </w:r>
      <w:r>
        <w:rPr>
          <w:rFonts w:hint="eastAsia" w:ascii="仿宋" w:hAnsi="仿宋" w:eastAsia="仿宋"/>
          <w:b w:val="0"/>
          <w:bCs w:val="0"/>
          <w:kern w:val="0"/>
          <w:sz w:val="32"/>
          <w:szCs w:val="32"/>
          <w:highlight w:val="none"/>
          <w:u w:val="none"/>
        </w:rPr>
        <w:t xml:space="preserve"> 交易所应当就异常情况和突发性事件制定应急预案。</w:t>
      </w:r>
    </w:p>
    <w:p>
      <w:pPr>
        <w:widowControl/>
        <w:snapToGrid w:val="0"/>
        <w:spacing w:before="0" w:after="0" w:line="600" w:lineRule="exact"/>
        <w:ind w:firstLine="0" w:firstLineChars="0"/>
        <w:jc w:val="center"/>
        <w:rPr>
          <w:rFonts w:hint="eastAsia" w:ascii="黑体" w:hAnsi="黑体" w:eastAsia="黑体" w:cs="黑体"/>
          <w:b w:val="0"/>
          <w:bCs w:val="0"/>
          <w:color w:val="000000"/>
          <w:kern w:val="0"/>
          <w:sz w:val="32"/>
          <w:szCs w:val="32"/>
          <w:highlight w:val="none"/>
          <w:u w:val="none"/>
        </w:rPr>
      </w:pPr>
      <w:r>
        <w:rPr>
          <w:rFonts w:hint="eastAsia" w:ascii="黑体" w:hAnsi="黑体" w:eastAsia="黑体" w:cs="黑体"/>
          <w:b w:val="0"/>
          <w:bCs w:val="0"/>
          <w:color w:val="000000"/>
          <w:kern w:val="0"/>
          <w:sz w:val="32"/>
          <w:szCs w:val="32"/>
          <w:highlight w:val="none"/>
          <w:u w:val="none"/>
        </w:rPr>
        <w:t>第</w:t>
      </w:r>
      <w:r>
        <w:rPr>
          <w:rFonts w:hint="eastAsia" w:ascii="黑体" w:hAnsi="黑体" w:eastAsia="黑体" w:cs="黑体"/>
          <w:b w:val="0"/>
          <w:bCs w:val="0"/>
          <w:color w:val="000000"/>
          <w:kern w:val="0"/>
          <w:sz w:val="32"/>
          <w:szCs w:val="32"/>
          <w:highlight w:val="none"/>
          <w:u w:val="none"/>
          <w:lang w:val="en-US" w:eastAsia="zh-CN"/>
        </w:rPr>
        <w:t>六</w:t>
      </w:r>
      <w:r>
        <w:rPr>
          <w:rFonts w:hint="eastAsia" w:ascii="黑体" w:hAnsi="黑体" w:eastAsia="黑体" w:cs="黑体"/>
          <w:b w:val="0"/>
          <w:bCs w:val="0"/>
          <w:color w:val="000000"/>
          <w:kern w:val="0"/>
          <w:sz w:val="32"/>
          <w:szCs w:val="32"/>
          <w:highlight w:val="none"/>
          <w:u w:val="none"/>
        </w:rPr>
        <w:t>章 信息管理</w:t>
      </w:r>
    </w:p>
    <w:p>
      <w:pPr>
        <w:widowControl/>
        <w:snapToGrid w:val="0"/>
        <w:spacing w:line="600" w:lineRule="exact"/>
        <w:ind w:firstLine="642" w:firstLineChars="200"/>
        <w:rPr>
          <w:rFonts w:hint="eastAsia" w:ascii="仿宋" w:hAnsi="仿宋" w:eastAsia="仿宋" w:cs="Times New Roman"/>
          <w:b w:val="0"/>
          <w:bCs w:val="0"/>
          <w:color w:val="000000"/>
          <w:kern w:val="0"/>
          <w:sz w:val="32"/>
          <w:szCs w:val="32"/>
          <w:highlight w:val="none"/>
          <w:u w:val="none"/>
        </w:rPr>
      </w:pPr>
      <w:r>
        <w:rPr>
          <w:rFonts w:eastAsia="仿宋"/>
          <w:b/>
          <w:bCs/>
          <w:color w:val="000000"/>
          <w:kern w:val="0"/>
          <w:sz w:val="32"/>
          <w:szCs w:val="32"/>
          <w:highlight w:val="none"/>
          <w:u w:val="none"/>
        </w:rPr>
        <w:t>第</w:t>
      </w:r>
      <w:r>
        <w:rPr>
          <w:rFonts w:eastAsia="仿宋"/>
          <w:b/>
          <w:bCs/>
          <w:dstrike w:val="0"/>
          <w:color w:val="000000"/>
          <w:kern w:val="0"/>
          <w:sz w:val="32"/>
          <w:szCs w:val="32"/>
          <w:highlight w:val="none"/>
          <w:u w:val="none"/>
        </w:rPr>
        <w:t>八十</w:t>
      </w:r>
      <w:r>
        <w:rPr>
          <w:rFonts w:hint="eastAsia" w:eastAsia="仿宋"/>
          <w:b/>
          <w:bCs/>
          <w:dstrike w:val="0"/>
          <w:color w:val="000000"/>
          <w:kern w:val="0"/>
          <w:sz w:val="32"/>
          <w:szCs w:val="32"/>
          <w:highlight w:val="none"/>
          <w:u w:val="none"/>
          <w:lang w:val="en-US" w:eastAsia="zh-CN"/>
        </w:rPr>
        <w:t>六</w:t>
      </w:r>
      <w:r>
        <w:rPr>
          <w:rFonts w:eastAsia="仿宋"/>
          <w:b/>
          <w:bCs/>
          <w:color w:val="000000"/>
          <w:kern w:val="0"/>
          <w:sz w:val="32"/>
          <w:szCs w:val="32"/>
          <w:highlight w:val="none"/>
          <w:u w:val="none"/>
        </w:rPr>
        <w:t>条</w:t>
      </w:r>
      <w:r>
        <w:rPr>
          <w:rFonts w:eastAsia="仿宋"/>
          <w:b w:val="0"/>
          <w:bCs w:val="0"/>
          <w:color w:val="000000"/>
          <w:kern w:val="0"/>
          <w:sz w:val="32"/>
          <w:szCs w:val="32"/>
          <w:highlight w:val="none"/>
          <w:u w:val="none"/>
        </w:rPr>
        <w:t xml:space="preserve"> </w:t>
      </w:r>
      <w:r>
        <w:rPr>
          <w:rFonts w:hint="eastAsia" w:ascii="仿宋" w:hAnsi="仿宋" w:eastAsia="仿宋"/>
          <w:b w:val="0"/>
          <w:bCs w:val="0"/>
          <w:kern w:val="0"/>
          <w:sz w:val="32"/>
          <w:szCs w:val="32"/>
          <w:highlight w:val="none"/>
          <w:u w:val="none"/>
        </w:rPr>
        <w:t>期货交易行情的权益由交易所依法享有。</w:t>
      </w:r>
      <w:r>
        <w:rPr>
          <w:rFonts w:eastAsia="仿宋"/>
          <w:b w:val="0"/>
          <w:bCs w:val="0"/>
          <w:color w:val="000000"/>
          <w:kern w:val="0"/>
          <w:sz w:val="32"/>
          <w:szCs w:val="32"/>
          <w:highlight w:val="none"/>
          <w:u w:val="none"/>
        </w:rPr>
        <w:t>交易所对</w:t>
      </w:r>
      <w:r>
        <w:rPr>
          <w:rFonts w:hint="eastAsia" w:eastAsia="仿宋"/>
          <w:b w:val="0"/>
          <w:bCs w:val="0"/>
          <w:dstrike w:val="0"/>
          <w:color w:val="000000"/>
          <w:kern w:val="0"/>
          <w:sz w:val="32"/>
          <w:szCs w:val="32"/>
          <w:highlight w:val="none"/>
          <w:u w:val="none"/>
          <w:lang w:eastAsia="zh-CN"/>
        </w:rPr>
        <w:t>在</w:t>
      </w:r>
      <w:r>
        <w:rPr>
          <w:rFonts w:hint="eastAsia" w:eastAsia="仿宋"/>
          <w:b w:val="0"/>
          <w:bCs w:val="0"/>
          <w:color w:val="000000"/>
          <w:kern w:val="0"/>
          <w:sz w:val="32"/>
          <w:szCs w:val="32"/>
          <w:highlight w:val="none"/>
          <w:u w:val="none"/>
          <w:lang w:eastAsia="zh-CN"/>
        </w:rPr>
        <w:t>其</w:t>
      </w:r>
      <w:r>
        <w:rPr>
          <w:rFonts w:eastAsia="仿宋"/>
          <w:b w:val="0"/>
          <w:bCs w:val="0"/>
          <w:color w:val="000000"/>
          <w:kern w:val="0"/>
          <w:sz w:val="32"/>
          <w:szCs w:val="32"/>
          <w:highlight w:val="none"/>
          <w:u w:val="none"/>
        </w:rPr>
        <w:t>交易</w:t>
      </w:r>
      <w:r>
        <w:rPr>
          <w:rFonts w:hint="eastAsia" w:eastAsia="仿宋"/>
          <w:b w:val="0"/>
          <w:bCs w:val="0"/>
          <w:color w:val="000000"/>
          <w:kern w:val="0"/>
          <w:sz w:val="32"/>
          <w:szCs w:val="32"/>
          <w:highlight w:val="none"/>
          <w:u w:val="none"/>
          <w:lang w:eastAsia="zh-CN"/>
        </w:rPr>
        <w:t>活动中</w:t>
      </w:r>
      <w:r>
        <w:rPr>
          <w:rFonts w:hint="eastAsia" w:eastAsia="仿宋"/>
          <w:b w:val="0"/>
          <w:bCs w:val="0"/>
          <w:strike w:val="0"/>
          <w:dstrike w:val="0"/>
          <w:color w:val="000000"/>
          <w:kern w:val="0"/>
          <w:sz w:val="32"/>
          <w:szCs w:val="32"/>
          <w:highlight w:val="none"/>
          <w:u w:val="none"/>
          <w:lang w:eastAsia="zh-CN"/>
        </w:rPr>
        <w:t>产生</w:t>
      </w:r>
      <w:r>
        <w:rPr>
          <w:rFonts w:eastAsia="仿宋"/>
          <w:b w:val="0"/>
          <w:bCs w:val="0"/>
          <w:color w:val="000000"/>
          <w:kern w:val="0"/>
          <w:sz w:val="32"/>
          <w:szCs w:val="32"/>
          <w:highlight w:val="none"/>
          <w:u w:val="none"/>
        </w:rPr>
        <w:t>的各类基础行情信息和加工产生的信息产品享有</w:t>
      </w:r>
      <w:r>
        <w:rPr>
          <w:rFonts w:hint="eastAsia" w:eastAsia="仿宋"/>
          <w:b w:val="0"/>
          <w:bCs w:val="0"/>
          <w:color w:val="000000"/>
          <w:kern w:val="0"/>
          <w:sz w:val="32"/>
          <w:szCs w:val="32"/>
          <w:highlight w:val="none"/>
          <w:u w:val="none"/>
        </w:rPr>
        <w:t>专属</w:t>
      </w:r>
      <w:r>
        <w:rPr>
          <w:rFonts w:eastAsia="仿宋"/>
          <w:b w:val="0"/>
          <w:bCs w:val="0"/>
          <w:color w:val="000000"/>
          <w:kern w:val="0"/>
          <w:sz w:val="32"/>
          <w:szCs w:val="32"/>
          <w:highlight w:val="none"/>
          <w:u w:val="none"/>
        </w:rPr>
        <w:t>权益。未经交易所</w:t>
      </w:r>
      <w:r>
        <w:rPr>
          <w:rFonts w:hint="eastAsia" w:eastAsia="仿宋"/>
          <w:b w:val="0"/>
          <w:bCs w:val="0"/>
          <w:color w:val="000000"/>
          <w:kern w:val="0"/>
          <w:sz w:val="32"/>
          <w:szCs w:val="32"/>
          <w:highlight w:val="none"/>
          <w:u w:val="none"/>
        </w:rPr>
        <w:t>同意</w:t>
      </w:r>
      <w:r>
        <w:rPr>
          <w:rFonts w:eastAsia="仿宋"/>
          <w:b w:val="0"/>
          <w:bCs w:val="0"/>
          <w:color w:val="000000"/>
          <w:kern w:val="0"/>
          <w:sz w:val="32"/>
          <w:szCs w:val="32"/>
          <w:highlight w:val="none"/>
          <w:u w:val="none"/>
        </w:rPr>
        <w:t>，任何单位和个人不得</w:t>
      </w:r>
      <w:r>
        <w:rPr>
          <w:rFonts w:hint="eastAsia" w:eastAsia="仿宋"/>
          <w:b w:val="0"/>
          <w:bCs w:val="0"/>
          <w:color w:val="000000"/>
          <w:kern w:val="0"/>
          <w:sz w:val="32"/>
          <w:szCs w:val="32"/>
          <w:highlight w:val="none"/>
          <w:u w:val="none"/>
        </w:rPr>
        <w:t>发布</w:t>
      </w:r>
      <w:r>
        <w:rPr>
          <w:rFonts w:hint="eastAsia" w:eastAsia="仿宋"/>
          <w:b w:val="0"/>
          <w:bCs w:val="0"/>
          <w:color w:val="000000"/>
          <w:kern w:val="0"/>
          <w:sz w:val="32"/>
          <w:szCs w:val="32"/>
          <w:highlight w:val="none"/>
          <w:u w:val="none"/>
          <w:lang w:eastAsia="zh-CN"/>
        </w:rPr>
        <w:t>期货交易</w:t>
      </w:r>
      <w:r>
        <w:rPr>
          <w:rFonts w:hint="eastAsia" w:eastAsia="仿宋"/>
          <w:b w:val="0"/>
          <w:bCs w:val="0"/>
          <w:color w:val="000000"/>
          <w:kern w:val="0"/>
          <w:sz w:val="32"/>
          <w:szCs w:val="32"/>
          <w:highlight w:val="none"/>
          <w:u w:val="none"/>
        </w:rPr>
        <w:t>行情，不得以</w:t>
      </w:r>
      <w:r>
        <w:rPr>
          <w:rFonts w:eastAsia="仿宋"/>
          <w:b w:val="0"/>
          <w:bCs w:val="0"/>
          <w:color w:val="000000"/>
          <w:kern w:val="0"/>
          <w:sz w:val="32"/>
          <w:szCs w:val="32"/>
          <w:highlight w:val="none"/>
          <w:u w:val="none"/>
        </w:rPr>
        <w:t>商业目的使用。</w:t>
      </w:r>
      <w:r>
        <w:rPr>
          <w:rFonts w:hint="eastAsia" w:ascii="仿宋" w:hAnsi="仿宋" w:eastAsia="仿宋" w:cs="Times New Roman"/>
          <w:b w:val="0"/>
          <w:bCs w:val="0"/>
          <w:color w:val="000000"/>
          <w:kern w:val="0"/>
          <w:sz w:val="32"/>
          <w:szCs w:val="32"/>
          <w:highlight w:val="none"/>
          <w:u w:val="none"/>
        </w:rPr>
        <w:t>经许可使用交易信息的机构和个人，未经交易所同意，不得将该信息提供给其他机构和个人使用。</w:t>
      </w:r>
    </w:p>
    <w:p>
      <w:pPr>
        <w:widowControl/>
        <w:snapToGrid w:val="0"/>
        <w:spacing w:line="600" w:lineRule="exact"/>
        <w:ind w:firstLine="642" w:firstLineChars="200"/>
        <w:rPr>
          <w:rFonts w:hint="eastAsia" w:ascii="仿宋" w:hAnsi="仿宋" w:eastAsia="仿宋" w:cs="仿宋"/>
          <w:b w:val="0"/>
          <w:bCs w:val="0"/>
          <w:color w:val="000000"/>
          <w:kern w:val="0"/>
          <w:sz w:val="32"/>
          <w:szCs w:val="32"/>
          <w:highlight w:val="none"/>
          <w:u w:val="none"/>
        </w:rPr>
      </w:pPr>
      <w:r>
        <w:rPr>
          <w:rFonts w:hint="eastAsia" w:ascii="仿宋" w:hAnsi="仿宋" w:eastAsia="仿宋" w:cs="仿宋"/>
          <w:b/>
          <w:bCs/>
          <w:color w:val="000000"/>
          <w:kern w:val="0"/>
          <w:sz w:val="32"/>
          <w:szCs w:val="32"/>
          <w:highlight w:val="none"/>
          <w:u w:val="none"/>
        </w:rPr>
        <w:t>第</w:t>
      </w:r>
      <w:r>
        <w:rPr>
          <w:rFonts w:hint="eastAsia" w:eastAsia="仿宋"/>
          <w:b/>
          <w:bCs/>
          <w:dstrike w:val="0"/>
          <w:color w:val="000000"/>
          <w:kern w:val="0"/>
          <w:sz w:val="32"/>
          <w:szCs w:val="32"/>
          <w:highlight w:val="none"/>
          <w:u w:val="none"/>
        </w:rPr>
        <w:t>八十</w:t>
      </w:r>
      <w:r>
        <w:rPr>
          <w:rFonts w:hint="eastAsia" w:ascii="仿宋" w:hAnsi="仿宋" w:eastAsia="仿宋" w:cs="仿宋"/>
          <w:b/>
          <w:bCs/>
          <w:color w:val="000000"/>
          <w:kern w:val="0"/>
          <w:sz w:val="32"/>
          <w:szCs w:val="32"/>
          <w:highlight w:val="none"/>
          <w:u w:val="none"/>
          <w:lang w:eastAsia="zh-CN"/>
        </w:rPr>
        <w:t>七</w:t>
      </w:r>
      <w:r>
        <w:rPr>
          <w:rFonts w:hint="eastAsia" w:ascii="仿宋" w:hAnsi="仿宋" w:eastAsia="仿宋" w:cs="仿宋"/>
          <w:b/>
          <w:bCs/>
          <w:color w:val="000000"/>
          <w:kern w:val="0"/>
          <w:sz w:val="32"/>
          <w:szCs w:val="32"/>
          <w:highlight w:val="none"/>
          <w:u w:val="none"/>
        </w:rPr>
        <w:t>条</w:t>
      </w:r>
      <w:r>
        <w:rPr>
          <w:rFonts w:hint="eastAsia" w:ascii="仿宋" w:hAnsi="仿宋" w:eastAsia="仿宋" w:cs="仿宋"/>
          <w:b w:val="0"/>
          <w:bCs w:val="0"/>
          <w:color w:val="000000"/>
          <w:kern w:val="0"/>
          <w:sz w:val="32"/>
          <w:szCs w:val="32"/>
          <w:highlight w:val="none"/>
          <w:u w:val="none"/>
        </w:rPr>
        <w:t xml:space="preserve"> 交易所对当日交易的价格行情以及必要的统计资料等其他有关信息予以发布。</w:t>
      </w:r>
    </w:p>
    <w:p>
      <w:pPr>
        <w:widowControl/>
        <w:snapToGrid w:val="0"/>
        <w:spacing w:line="600" w:lineRule="exact"/>
        <w:ind w:firstLine="642" w:firstLineChars="200"/>
        <w:rPr>
          <w:rFonts w:hint="eastAsia" w:ascii="仿宋" w:hAnsi="仿宋" w:eastAsia="仿宋" w:cs="仿宋"/>
          <w:b w:val="0"/>
          <w:bCs w:val="0"/>
          <w:color w:val="000000"/>
          <w:kern w:val="0"/>
          <w:sz w:val="32"/>
          <w:szCs w:val="32"/>
          <w:highlight w:val="none"/>
          <w:u w:val="none"/>
        </w:rPr>
      </w:pPr>
      <w:r>
        <w:rPr>
          <w:rFonts w:hint="eastAsia" w:ascii="仿宋" w:hAnsi="仿宋" w:eastAsia="仿宋" w:cs="仿宋"/>
          <w:b/>
          <w:bCs/>
          <w:color w:val="000000"/>
          <w:kern w:val="0"/>
          <w:sz w:val="32"/>
          <w:szCs w:val="32"/>
          <w:highlight w:val="none"/>
          <w:u w:val="none"/>
        </w:rPr>
        <w:t>第</w:t>
      </w:r>
      <w:r>
        <w:rPr>
          <w:rFonts w:hint="eastAsia" w:ascii="仿宋" w:hAnsi="仿宋" w:eastAsia="仿宋" w:cs="仿宋"/>
          <w:b/>
          <w:bCs/>
          <w:color w:val="000000"/>
          <w:kern w:val="0"/>
          <w:sz w:val="32"/>
          <w:szCs w:val="32"/>
          <w:highlight w:val="none"/>
          <w:u w:val="none"/>
          <w:lang w:eastAsia="zh-CN"/>
        </w:rPr>
        <w:t>八十八</w:t>
      </w:r>
      <w:r>
        <w:rPr>
          <w:rFonts w:hint="eastAsia" w:ascii="仿宋" w:hAnsi="仿宋" w:eastAsia="仿宋" w:cs="仿宋"/>
          <w:b/>
          <w:bCs/>
          <w:color w:val="000000"/>
          <w:kern w:val="0"/>
          <w:sz w:val="32"/>
          <w:szCs w:val="32"/>
          <w:highlight w:val="none"/>
          <w:u w:val="none"/>
        </w:rPr>
        <w:t>条</w:t>
      </w:r>
      <w:r>
        <w:rPr>
          <w:rFonts w:hint="eastAsia" w:ascii="仿宋" w:hAnsi="仿宋" w:eastAsia="仿宋" w:cs="仿宋"/>
          <w:b w:val="0"/>
          <w:bCs w:val="0"/>
          <w:color w:val="000000"/>
          <w:kern w:val="0"/>
          <w:sz w:val="32"/>
          <w:szCs w:val="32"/>
          <w:highlight w:val="none"/>
          <w:u w:val="none"/>
        </w:rPr>
        <w:t xml:space="preserve"> 交易所发布的信息包括：合约名称、合约交割月份、开盘价、最新价、涨跌、收盘价、结算价、最高价、最低价、成交量、</w:t>
      </w:r>
      <w:r>
        <w:rPr>
          <w:rFonts w:hint="eastAsia" w:eastAsia="仿宋"/>
          <w:b w:val="0"/>
          <w:bCs w:val="0"/>
          <w:color w:val="000000"/>
          <w:kern w:val="0"/>
          <w:sz w:val="32"/>
          <w:szCs w:val="32"/>
          <w:highlight w:val="none"/>
          <w:u w:val="none"/>
        </w:rPr>
        <w:t>成交金额、</w:t>
      </w:r>
      <w:r>
        <w:rPr>
          <w:rFonts w:hint="eastAsia" w:ascii="仿宋" w:hAnsi="仿宋" w:eastAsia="仿宋" w:cs="仿宋"/>
          <w:b w:val="0"/>
          <w:bCs w:val="0"/>
          <w:color w:val="000000"/>
          <w:kern w:val="0"/>
          <w:sz w:val="32"/>
          <w:szCs w:val="32"/>
          <w:highlight w:val="none"/>
          <w:u w:val="none"/>
        </w:rPr>
        <w:t>持仓量及其持仓变化、会员成交量和持仓量排名、各交割库经交易所核准的协议库容量、标准仓单数量及其增减量等其他需要公布的信息。</w:t>
      </w:r>
    </w:p>
    <w:p>
      <w:pPr>
        <w:widowControl/>
        <w:snapToGrid w:val="0"/>
        <w:spacing w:line="600" w:lineRule="exact"/>
        <w:ind w:firstLine="640" w:firstLineChars="200"/>
        <w:rPr>
          <w:rFonts w:hint="eastAsia" w:ascii="仿宋" w:hAnsi="仿宋" w:eastAsia="仿宋" w:cs="仿宋"/>
          <w:b w:val="0"/>
          <w:bCs w:val="0"/>
          <w:color w:val="000000"/>
          <w:kern w:val="0"/>
          <w:sz w:val="32"/>
          <w:szCs w:val="32"/>
          <w:highlight w:val="none"/>
          <w:u w:val="none"/>
        </w:rPr>
      </w:pPr>
      <w:r>
        <w:rPr>
          <w:rFonts w:hint="eastAsia" w:ascii="仿宋" w:hAnsi="仿宋" w:eastAsia="仿宋" w:cs="仿宋"/>
          <w:b w:val="0"/>
          <w:bCs w:val="0"/>
          <w:color w:val="000000"/>
          <w:kern w:val="0"/>
          <w:sz w:val="32"/>
          <w:szCs w:val="32"/>
          <w:highlight w:val="none"/>
          <w:u w:val="none"/>
        </w:rPr>
        <w:t>信息发布应当根据不同内容按实时、每日、每周、每月、每年等方式定期发布。</w:t>
      </w:r>
    </w:p>
    <w:p>
      <w:pPr>
        <w:widowControl/>
        <w:snapToGrid w:val="0"/>
        <w:spacing w:line="600" w:lineRule="exact"/>
        <w:ind w:firstLine="642" w:firstLineChars="200"/>
        <w:rPr>
          <w:rFonts w:hint="eastAsia" w:ascii="仿宋" w:hAnsi="仿宋" w:eastAsia="仿宋" w:cs="仿宋"/>
          <w:b w:val="0"/>
          <w:bCs w:val="0"/>
          <w:color w:val="000000"/>
          <w:kern w:val="0"/>
          <w:sz w:val="32"/>
          <w:szCs w:val="32"/>
          <w:highlight w:val="none"/>
          <w:u w:val="none"/>
        </w:rPr>
      </w:pPr>
      <w:r>
        <w:rPr>
          <w:rFonts w:hint="eastAsia" w:ascii="仿宋" w:hAnsi="仿宋" w:eastAsia="仿宋" w:cs="仿宋"/>
          <w:b/>
          <w:bCs/>
          <w:color w:val="000000"/>
          <w:kern w:val="0"/>
          <w:sz w:val="32"/>
          <w:szCs w:val="32"/>
          <w:highlight w:val="none"/>
          <w:u w:val="none"/>
        </w:rPr>
        <w:t>第</w:t>
      </w:r>
      <w:r>
        <w:rPr>
          <w:rFonts w:hint="eastAsia" w:ascii="仿宋" w:hAnsi="仿宋" w:eastAsia="仿宋" w:cs="仿宋"/>
          <w:b/>
          <w:bCs/>
          <w:strike w:val="0"/>
          <w:dstrike w:val="0"/>
          <w:color w:val="000000"/>
          <w:kern w:val="0"/>
          <w:sz w:val="32"/>
          <w:szCs w:val="32"/>
          <w:highlight w:val="none"/>
          <w:u w:val="none"/>
          <w:lang w:eastAsia="zh-CN"/>
        </w:rPr>
        <w:t>八十九</w:t>
      </w:r>
      <w:r>
        <w:rPr>
          <w:rFonts w:hint="eastAsia" w:ascii="仿宋" w:hAnsi="仿宋" w:eastAsia="仿宋" w:cs="仿宋"/>
          <w:b/>
          <w:bCs/>
          <w:color w:val="000000"/>
          <w:kern w:val="0"/>
          <w:sz w:val="32"/>
          <w:szCs w:val="32"/>
          <w:highlight w:val="none"/>
          <w:u w:val="none"/>
        </w:rPr>
        <w:t>条</w:t>
      </w:r>
      <w:r>
        <w:rPr>
          <w:rFonts w:hint="eastAsia" w:ascii="仿宋" w:hAnsi="仿宋" w:eastAsia="仿宋" w:cs="仿宋"/>
          <w:b w:val="0"/>
          <w:bCs w:val="0"/>
          <w:color w:val="000000"/>
          <w:kern w:val="0"/>
          <w:sz w:val="32"/>
          <w:szCs w:val="32"/>
          <w:highlight w:val="none"/>
          <w:u w:val="none"/>
        </w:rPr>
        <w:t xml:space="preserve"> 交易所可以基于期货、期权等交易行情或者现货数据编制相关指数，向市场发布，也可以开发或者授权外部机构开发指数产品。</w:t>
      </w:r>
    </w:p>
    <w:p>
      <w:pPr>
        <w:widowControl/>
        <w:snapToGrid w:val="0"/>
        <w:spacing w:line="600" w:lineRule="exact"/>
        <w:ind w:firstLine="640" w:firstLineChars="200"/>
        <w:rPr>
          <w:rFonts w:hint="eastAsia" w:ascii="仿宋" w:hAnsi="仿宋" w:eastAsia="仿宋" w:cs="仿宋"/>
          <w:b w:val="0"/>
          <w:bCs w:val="0"/>
          <w:color w:val="000000"/>
          <w:kern w:val="0"/>
          <w:sz w:val="32"/>
          <w:szCs w:val="32"/>
          <w:highlight w:val="none"/>
          <w:u w:val="none"/>
        </w:rPr>
      </w:pPr>
      <w:r>
        <w:rPr>
          <w:rFonts w:hint="eastAsia" w:ascii="仿宋" w:hAnsi="仿宋" w:eastAsia="仿宋" w:cs="仿宋"/>
          <w:b w:val="0"/>
          <w:bCs w:val="0"/>
          <w:color w:val="000000"/>
          <w:kern w:val="0"/>
          <w:sz w:val="32"/>
          <w:szCs w:val="32"/>
          <w:highlight w:val="none"/>
          <w:u w:val="none"/>
        </w:rPr>
        <w:t>未经交易所许可，任何单位和个人不得擅自利用交易所信息编制指数或者上市与交易所发布指数相关的产品。</w:t>
      </w:r>
    </w:p>
    <w:p>
      <w:pPr>
        <w:widowControl/>
        <w:snapToGrid w:val="0"/>
        <w:spacing w:line="600" w:lineRule="exact"/>
        <w:ind w:firstLine="642" w:firstLineChars="200"/>
        <w:rPr>
          <w:rFonts w:hint="eastAsia" w:ascii="仿宋" w:hAnsi="仿宋" w:eastAsia="仿宋" w:cs="仿宋"/>
          <w:b w:val="0"/>
          <w:bCs w:val="0"/>
          <w:color w:val="000000"/>
          <w:kern w:val="0"/>
          <w:sz w:val="32"/>
          <w:szCs w:val="32"/>
          <w:highlight w:val="none"/>
          <w:u w:val="none"/>
        </w:rPr>
      </w:pPr>
      <w:r>
        <w:rPr>
          <w:rFonts w:hint="eastAsia" w:ascii="仿宋" w:hAnsi="仿宋" w:eastAsia="仿宋" w:cs="仿宋"/>
          <w:b/>
          <w:bCs/>
          <w:color w:val="000000"/>
          <w:kern w:val="0"/>
          <w:sz w:val="32"/>
          <w:szCs w:val="32"/>
          <w:highlight w:val="none"/>
          <w:u w:val="none"/>
        </w:rPr>
        <w:t>第</w:t>
      </w:r>
      <w:r>
        <w:rPr>
          <w:rFonts w:hint="eastAsia" w:ascii="仿宋" w:hAnsi="仿宋" w:eastAsia="仿宋" w:cs="仿宋"/>
          <w:b/>
          <w:bCs/>
          <w:strike w:val="0"/>
          <w:dstrike w:val="0"/>
          <w:color w:val="000000"/>
          <w:kern w:val="0"/>
          <w:sz w:val="32"/>
          <w:szCs w:val="32"/>
          <w:highlight w:val="none"/>
          <w:u w:val="none"/>
        </w:rPr>
        <w:t>九十</w:t>
      </w:r>
      <w:r>
        <w:rPr>
          <w:rFonts w:hint="eastAsia" w:ascii="仿宋" w:hAnsi="仿宋" w:eastAsia="仿宋" w:cs="仿宋"/>
          <w:b/>
          <w:bCs/>
          <w:color w:val="000000"/>
          <w:kern w:val="0"/>
          <w:sz w:val="32"/>
          <w:szCs w:val="32"/>
          <w:highlight w:val="none"/>
          <w:u w:val="none"/>
        </w:rPr>
        <w:t>条</w:t>
      </w:r>
      <w:r>
        <w:rPr>
          <w:rFonts w:hint="eastAsia" w:ascii="仿宋" w:hAnsi="仿宋" w:eastAsia="仿宋" w:cs="仿宋"/>
          <w:b w:val="0"/>
          <w:bCs w:val="0"/>
          <w:color w:val="000000"/>
          <w:kern w:val="0"/>
          <w:sz w:val="32"/>
          <w:szCs w:val="32"/>
          <w:highlight w:val="none"/>
          <w:u w:val="none"/>
        </w:rPr>
        <w:t xml:space="preserve"> 交易所应当采取有效通信手段，建立同步报价和即时成交回报系统。</w:t>
      </w:r>
    </w:p>
    <w:p>
      <w:pPr>
        <w:widowControl/>
        <w:snapToGrid w:val="0"/>
        <w:spacing w:line="600" w:lineRule="exact"/>
        <w:ind w:firstLine="642" w:firstLineChars="200"/>
        <w:rPr>
          <w:rFonts w:hint="eastAsia" w:ascii="仿宋" w:hAnsi="仿宋" w:eastAsia="仿宋" w:cs="Times New Roman"/>
          <w:b w:val="0"/>
          <w:bCs w:val="0"/>
          <w:color w:val="000000"/>
          <w:kern w:val="0"/>
          <w:sz w:val="32"/>
          <w:szCs w:val="32"/>
          <w:highlight w:val="none"/>
          <w:u w:val="none"/>
        </w:rPr>
      </w:pPr>
      <w:r>
        <w:rPr>
          <w:rFonts w:hint="eastAsia" w:ascii="仿宋" w:hAnsi="仿宋" w:eastAsia="仿宋" w:cs="Times New Roman"/>
          <w:b/>
          <w:bCs/>
          <w:color w:val="000000"/>
          <w:kern w:val="0"/>
          <w:sz w:val="32"/>
          <w:szCs w:val="32"/>
          <w:highlight w:val="none"/>
          <w:u w:val="none"/>
        </w:rPr>
        <w:t>第</w:t>
      </w:r>
      <w:r>
        <w:rPr>
          <w:rFonts w:hint="eastAsia" w:ascii="仿宋" w:hAnsi="仿宋" w:eastAsia="仿宋" w:cs="Times New Roman"/>
          <w:b/>
          <w:bCs/>
          <w:dstrike w:val="0"/>
          <w:color w:val="000000"/>
          <w:kern w:val="0"/>
          <w:sz w:val="32"/>
          <w:szCs w:val="32"/>
          <w:highlight w:val="none"/>
          <w:u w:val="none"/>
        </w:rPr>
        <w:t>九十</w:t>
      </w:r>
      <w:r>
        <w:rPr>
          <w:rFonts w:hint="eastAsia" w:ascii="仿宋" w:hAnsi="仿宋" w:eastAsia="仿宋" w:cs="Times New Roman"/>
          <w:b/>
          <w:bCs/>
          <w:dstrike w:val="0"/>
          <w:color w:val="000000"/>
          <w:kern w:val="0"/>
          <w:sz w:val="32"/>
          <w:szCs w:val="32"/>
          <w:highlight w:val="none"/>
          <w:u w:val="none"/>
          <w:lang w:eastAsia="zh-CN"/>
        </w:rPr>
        <w:t>一</w:t>
      </w:r>
      <w:r>
        <w:rPr>
          <w:rFonts w:hint="eastAsia" w:ascii="仿宋" w:hAnsi="仿宋" w:eastAsia="仿宋" w:cs="Times New Roman"/>
          <w:b/>
          <w:bCs/>
          <w:color w:val="000000"/>
          <w:kern w:val="0"/>
          <w:sz w:val="32"/>
          <w:szCs w:val="32"/>
          <w:highlight w:val="none"/>
          <w:u w:val="none"/>
        </w:rPr>
        <w:t>条</w:t>
      </w:r>
      <w:r>
        <w:rPr>
          <w:rFonts w:hint="eastAsia" w:ascii="仿宋" w:hAnsi="仿宋" w:eastAsia="仿宋" w:cs="Times New Roman"/>
          <w:b w:val="0"/>
          <w:bCs w:val="0"/>
          <w:color w:val="000000"/>
          <w:kern w:val="0"/>
          <w:sz w:val="32"/>
          <w:szCs w:val="32"/>
          <w:highlight w:val="none"/>
          <w:u w:val="none"/>
        </w:rPr>
        <w:t xml:space="preserve"> 交易所的行情发布正常，但因</w:t>
      </w:r>
      <w:r>
        <w:rPr>
          <w:rFonts w:hint="eastAsia" w:ascii="仿宋" w:hAnsi="仿宋" w:eastAsia="仿宋" w:cs="Times New Roman"/>
          <w:b w:val="0"/>
          <w:bCs w:val="0"/>
          <w:color w:val="000000"/>
          <w:kern w:val="0"/>
          <w:sz w:val="32"/>
          <w:szCs w:val="32"/>
          <w:highlight w:val="none"/>
          <w:u w:val="none"/>
          <w:lang w:val="en-US" w:eastAsia="zh-CN"/>
        </w:rPr>
        <w:t>会员、信息技术服务机构、</w:t>
      </w:r>
      <w:r>
        <w:rPr>
          <w:rFonts w:hint="eastAsia" w:ascii="仿宋" w:hAnsi="仿宋" w:eastAsia="仿宋" w:cs="Times New Roman"/>
          <w:b w:val="0"/>
          <w:bCs w:val="0"/>
          <w:color w:val="000000"/>
          <w:kern w:val="0"/>
          <w:sz w:val="32"/>
          <w:szCs w:val="32"/>
          <w:highlight w:val="none"/>
          <w:u w:val="none"/>
        </w:rPr>
        <w:t>公共媒体转发发生故障，影响会员、境外特殊参与者、境外中介机构和客户交易，交易所不承担责任。</w:t>
      </w:r>
    </w:p>
    <w:p>
      <w:pPr>
        <w:widowControl/>
        <w:snapToGrid w:val="0"/>
        <w:spacing w:line="600" w:lineRule="exact"/>
        <w:ind w:firstLine="642" w:firstLineChars="200"/>
        <w:rPr>
          <w:rFonts w:hint="eastAsia" w:ascii="仿宋" w:hAnsi="仿宋" w:eastAsia="仿宋" w:cs="仿宋"/>
          <w:b w:val="0"/>
          <w:bCs w:val="0"/>
          <w:kern w:val="0"/>
          <w:sz w:val="32"/>
          <w:szCs w:val="32"/>
          <w:highlight w:val="none"/>
          <w:u w:val="none"/>
        </w:rPr>
      </w:pPr>
      <w:r>
        <w:rPr>
          <w:rFonts w:hint="eastAsia" w:ascii="仿宋" w:hAnsi="仿宋" w:eastAsia="仿宋" w:cs="仿宋"/>
          <w:b/>
          <w:bCs/>
          <w:color w:val="000000"/>
          <w:kern w:val="0"/>
          <w:sz w:val="32"/>
          <w:szCs w:val="32"/>
          <w:highlight w:val="none"/>
          <w:u w:val="none"/>
        </w:rPr>
        <w:t>第</w:t>
      </w:r>
      <w:r>
        <w:rPr>
          <w:rFonts w:hint="eastAsia" w:ascii="仿宋" w:hAnsi="仿宋" w:eastAsia="仿宋" w:cs="仿宋"/>
          <w:b/>
          <w:bCs/>
          <w:strike w:val="0"/>
          <w:dstrike w:val="0"/>
          <w:color w:val="000000"/>
          <w:kern w:val="0"/>
          <w:sz w:val="32"/>
          <w:szCs w:val="32"/>
          <w:highlight w:val="none"/>
          <w:u w:val="none"/>
        </w:rPr>
        <w:t>九十</w:t>
      </w:r>
      <w:r>
        <w:rPr>
          <w:rFonts w:hint="eastAsia" w:ascii="仿宋" w:hAnsi="仿宋" w:eastAsia="仿宋" w:cs="Times New Roman"/>
          <w:b/>
          <w:bCs/>
          <w:color w:val="000000"/>
          <w:kern w:val="0"/>
          <w:sz w:val="32"/>
          <w:szCs w:val="32"/>
          <w:highlight w:val="none"/>
          <w:u w:val="none"/>
          <w:lang w:val="en-US" w:eastAsia="zh-CN"/>
        </w:rPr>
        <w:t>二</w:t>
      </w:r>
      <w:r>
        <w:rPr>
          <w:rFonts w:hint="eastAsia" w:ascii="仿宋" w:hAnsi="仿宋" w:eastAsia="仿宋" w:cs="仿宋"/>
          <w:b/>
          <w:bCs/>
          <w:color w:val="000000"/>
          <w:kern w:val="0"/>
          <w:sz w:val="32"/>
          <w:szCs w:val="32"/>
          <w:highlight w:val="none"/>
          <w:u w:val="none"/>
        </w:rPr>
        <w:t>条</w:t>
      </w:r>
      <w:r>
        <w:rPr>
          <w:rFonts w:hint="eastAsia" w:ascii="仿宋" w:hAnsi="仿宋" w:eastAsia="仿宋" w:cs="仿宋"/>
          <w:b w:val="0"/>
          <w:bCs w:val="0"/>
          <w:color w:val="000000"/>
          <w:kern w:val="0"/>
          <w:sz w:val="32"/>
          <w:szCs w:val="32"/>
          <w:highlight w:val="none"/>
          <w:u w:val="none"/>
        </w:rPr>
        <w:t xml:space="preserve"> 任何单位或者个人不得编造、发布、传播虚假的或者带有误导性质的信息。</w:t>
      </w:r>
    </w:p>
    <w:p>
      <w:pPr>
        <w:widowControl/>
        <w:snapToGrid w:val="0"/>
        <w:spacing w:line="600" w:lineRule="exact"/>
        <w:ind w:firstLine="642" w:firstLineChars="200"/>
        <w:rPr>
          <w:rFonts w:hint="eastAsia" w:ascii="仿宋" w:hAnsi="仿宋" w:eastAsia="仿宋" w:cs="Times New Roman"/>
          <w:b w:val="0"/>
          <w:bCs w:val="0"/>
          <w:color w:val="000000"/>
          <w:kern w:val="0"/>
          <w:sz w:val="32"/>
          <w:szCs w:val="32"/>
          <w:highlight w:val="none"/>
          <w:u w:val="none"/>
        </w:rPr>
      </w:pPr>
      <w:r>
        <w:rPr>
          <w:rFonts w:hint="eastAsia" w:ascii="仿宋" w:hAnsi="仿宋" w:eastAsia="仿宋" w:cs="Times New Roman"/>
          <w:b/>
          <w:bCs/>
          <w:color w:val="000000"/>
          <w:kern w:val="0"/>
          <w:sz w:val="32"/>
          <w:szCs w:val="32"/>
          <w:highlight w:val="none"/>
          <w:u w:val="none"/>
        </w:rPr>
        <w:t>第</w:t>
      </w:r>
      <w:r>
        <w:rPr>
          <w:rFonts w:hint="eastAsia" w:ascii="仿宋" w:hAnsi="仿宋" w:eastAsia="仿宋" w:cs="仿宋"/>
          <w:b/>
          <w:bCs/>
          <w:strike w:val="0"/>
          <w:dstrike w:val="0"/>
          <w:color w:val="000000"/>
          <w:kern w:val="0"/>
          <w:sz w:val="32"/>
          <w:szCs w:val="32"/>
          <w:highlight w:val="none"/>
          <w:u w:val="none"/>
        </w:rPr>
        <w:t>九十</w:t>
      </w:r>
      <w:r>
        <w:rPr>
          <w:rFonts w:hint="eastAsia" w:ascii="仿宋" w:hAnsi="仿宋" w:eastAsia="仿宋" w:cs="Times New Roman"/>
          <w:b/>
          <w:bCs/>
          <w:color w:val="000000"/>
          <w:kern w:val="0"/>
          <w:sz w:val="32"/>
          <w:szCs w:val="32"/>
          <w:highlight w:val="none"/>
          <w:u w:val="none"/>
          <w:lang w:eastAsia="zh-CN"/>
        </w:rPr>
        <w:t>三</w:t>
      </w:r>
      <w:r>
        <w:rPr>
          <w:rFonts w:hint="eastAsia" w:ascii="仿宋" w:hAnsi="仿宋" w:eastAsia="仿宋" w:cs="Times New Roman"/>
          <w:b/>
          <w:bCs/>
          <w:color w:val="000000"/>
          <w:kern w:val="0"/>
          <w:sz w:val="32"/>
          <w:szCs w:val="32"/>
          <w:highlight w:val="none"/>
          <w:u w:val="none"/>
        </w:rPr>
        <w:t>条</w:t>
      </w:r>
      <w:r>
        <w:rPr>
          <w:rFonts w:hint="eastAsia" w:ascii="仿宋" w:hAnsi="仿宋" w:eastAsia="仿宋" w:cs="Times New Roman"/>
          <w:b w:val="0"/>
          <w:bCs w:val="0"/>
          <w:color w:val="000000"/>
          <w:kern w:val="0"/>
          <w:sz w:val="32"/>
          <w:szCs w:val="32"/>
          <w:highlight w:val="none"/>
          <w:u w:val="none"/>
        </w:rPr>
        <w:t xml:space="preserve"> 交易所、会员、</w:t>
      </w:r>
      <w:r>
        <w:rPr>
          <w:rFonts w:hint="eastAsia" w:ascii="Times New Roman" w:hAnsi="Times New Roman" w:eastAsia="仿宋" w:cs="Times New Roman"/>
          <w:b w:val="0"/>
          <w:bCs w:val="0"/>
          <w:color w:val="000000"/>
          <w:kern w:val="0"/>
          <w:sz w:val="32"/>
          <w:szCs w:val="32"/>
          <w:highlight w:val="none"/>
          <w:u w:val="none"/>
        </w:rPr>
        <w:t>境外特殊参与者、</w:t>
      </w:r>
      <w:r>
        <w:rPr>
          <w:rFonts w:hint="eastAsia" w:ascii="仿宋" w:hAnsi="仿宋" w:eastAsia="仿宋" w:cs="Times New Roman"/>
          <w:b w:val="0"/>
          <w:bCs w:val="0"/>
          <w:color w:val="000000"/>
          <w:kern w:val="0"/>
          <w:sz w:val="32"/>
          <w:szCs w:val="32"/>
          <w:highlight w:val="none"/>
          <w:u w:val="none"/>
        </w:rPr>
        <w:t>境外中介机构、</w:t>
      </w:r>
      <w:r>
        <w:rPr>
          <w:rFonts w:ascii="Times New Roman" w:hAnsi="Times New Roman" w:eastAsia="仿宋" w:cs="Times New Roman"/>
          <w:b w:val="0"/>
          <w:bCs w:val="0"/>
          <w:color w:val="000000"/>
          <w:kern w:val="0"/>
          <w:sz w:val="32"/>
          <w:szCs w:val="32"/>
          <w:highlight w:val="none"/>
          <w:u w:val="none"/>
        </w:rPr>
        <w:t>交割库</w:t>
      </w:r>
      <w:r>
        <w:rPr>
          <w:rFonts w:hint="eastAsia" w:ascii="仿宋" w:hAnsi="仿宋" w:eastAsia="仿宋" w:cs="Times New Roman"/>
          <w:b w:val="0"/>
          <w:bCs w:val="0"/>
          <w:color w:val="000000"/>
          <w:kern w:val="0"/>
          <w:sz w:val="32"/>
          <w:szCs w:val="32"/>
          <w:highlight w:val="none"/>
          <w:u w:val="none"/>
        </w:rPr>
        <w:t>、期货保证金存管机构</w:t>
      </w:r>
      <w:r>
        <w:rPr>
          <w:rFonts w:hint="eastAsia" w:ascii="仿宋" w:hAnsi="仿宋" w:eastAsia="仿宋" w:cs="Times New Roman"/>
          <w:b w:val="0"/>
          <w:bCs w:val="0"/>
          <w:color w:val="000000"/>
          <w:kern w:val="0"/>
          <w:sz w:val="32"/>
          <w:szCs w:val="32"/>
          <w:highlight w:val="none"/>
          <w:u w:val="none"/>
          <w:lang w:eastAsia="zh-CN"/>
        </w:rPr>
        <w:t>、</w:t>
      </w:r>
      <w:r>
        <w:rPr>
          <w:rFonts w:hint="eastAsia" w:ascii="仿宋" w:hAnsi="仿宋" w:eastAsia="仿宋" w:cs="Times New Roman"/>
          <w:b w:val="0"/>
          <w:bCs w:val="0"/>
          <w:color w:val="000000"/>
          <w:kern w:val="0"/>
          <w:sz w:val="32"/>
          <w:szCs w:val="32"/>
          <w:highlight w:val="none"/>
          <w:u w:val="none"/>
          <w:lang w:val="en-US" w:eastAsia="zh-CN"/>
        </w:rPr>
        <w:t>信息技术服务机构</w:t>
      </w:r>
      <w:r>
        <w:rPr>
          <w:rFonts w:hint="eastAsia" w:ascii="仿宋" w:hAnsi="仿宋" w:eastAsia="仿宋"/>
          <w:b w:val="0"/>
          <w:bCs w:val="0"/>
          <w:kern w:val="0"/>
          <w:sz w:val="32"/>
          <w:szCs w:val="32"/>
          <w:highlight w:val="none"/>
          <w:u w:val="none"/>
        </w:rPr>
        <w:t>等期货市场参与者</w:t>
      </w:r>
      <w:r>
        <w:rPr>
          <w:rFonts w:hint="eastAsia" w:ascii="仿宋" w:hAnsi="仿宋" w:eastAsia="仿宋" w:cs="Times New Roman"/>
          <w:b w:val="0"/>
          <w:bCs w:val="0"/>
          <w:color w:val="000000"/>
          <w:kern w:val="0"/>
          <w:sz w:val="32"/>
          <w:szCs w:val="32"/>
          <w:highlight w:val="none"/>
          <w:u w:val="none"/>
        </w:rPr>
        <w:t>及</w:t>
      </w:r>
      <w:r>
        <w:rPr>
          <w:rFonts w:hint="eastAsia" w:ascii="仿宋" w:hAnsi="仿宋" w:eastAsia="仿宋" w:cs="Times New Roman"/>
          <w:b w:val="0"/>
          <w:bCs w:val="0"/>
          <w:strike w:val="0"/>
          <w:dstrike w:val="0"/>
          <w:color w:val="000000"/>
          <w:kern w:val="0"/>
          <w:sz w:val="32"/>
          <w:szCs w:val="32"/>
          <w:highlight w:val="none"/>
          <w:u w:val="none"/>
          <w:lang w:eastAsia="zh-CN"/>
        </w:rPr>
        <w:t>其</w:t>
      </w:r>
      <w:r>
        <w:rPr>
          <w:rFonts w:hint="eastAsia" w:ascii="仿宋" w:hAnsi="仿宋" w:eastAsia="仿宋" w:cs="Times New Roman"/>
          <w:b w:val="0"/>
          <w:bCs w:val="0"/>
          <w:color w:val="000000"/>
          <w:kern w:val="0"/>
          <w:sz w:val="32"/>
          <w:szCs w:val="32"/>
          <w:highlight w:val="none"/>
          <w:u w:val="none"/>
        </w:rPr>
        <w:t>工作人员不得泄露业务中获取的商业秘密</w:t>
      </w:r>
      <w:r>
        <w:rPr>
          <w:rFonts w:hint="eastAsia" w:ascii="仿宋" w:hAnsi="仿宋" w:eastAsia="仿宋"/>
          <w:b w:val="0"/>
          <w:bCs w:val="0"/>
          <w:kern w:val="0"/>
          <w:sz w:val="32"/>
          <w:szCs w:val="32"/>
          <w:highlight w:val="none"/>
          <w:u w:val="none"/>
        </w:rPr>
        <w:t>，并对客户信息依法负有保密义务</w:t>
      </w:r>
      <w:r>
        <w:rPr>
          <w:rFonts w:hint="eastAsia" w:ascii="仿宋" w:hAnsi="仿宋" w:eastAsia="仿宋" w:cs="Times New Roman"/>
          <w:b w:val="0"/>
          <w:bCs w:val="0"/>
          <w:color w:val="000000"/>
          <w:kern w:val="0"/>
          <w:sz w:val="32"/>
          <w:szCs w:val="32"/>
          <w:highlight w:val="none"/>
          <w:u w:val="none"/>
        </w:rPr>
        <w:t>。</w:t>
      </w:r>
    </w:p>
    <w:p>
      <w:pPr>
        <w:widowControl/>
        <w:snapToGrid w:val="0"/>
        <w:spacing w:line="600" w:lineRule="exact"/>
        <w:ind w:firstLine="640" w:firstLineChars="200"/>
        <w:rPr>
          <w:rFonts w:hint="eastAsia" w:ascii="仿宋" w:hAnsi="仿宋" w:eastAsia="仿宋" w:cs="仿宋"/>
          <w:b w:val="0"/>
          <w:bCs w:val="0"/>
          <w:color w:val="000000"/>
          <w:kern w:val="0"/>
          <w:sz w:val="32"/>
          <w:szCs w:val="32"/>
          <w:highlight w:val="none"/>
          <w:u w:val="none"/>
          <w:lang w:val="en-US" w:eastAsia="zh-CN"/>
        </w:rPr>
      </w:pPr>
      <w:r>
        <w:rPr>
          <w:rFonts w:hint="eastAsia" w:ascii="仿宋" w:hAnsi="仿宋" w:eastAsia="仿宋" w:cs="仿宋"/>
          <w:b w:val="0"/>
          <w:bCs w:val="0"/>
          <w:color w:val="000000"/>
          <w:kern w:val="0"/>
          <w:sz w:val="32"/>
          <w:szCs w:val="32"/>
          <w:highlight w:val="none"/>
          <w:u w:val="none"/>
        </w:rPr>
        <w:t>交易所</w:t>
      </w:r>
      <w:r>
        <w:rPr>
          <w:rFonts w:hint="eastAsia" w:ascii="仿宋" w:hAnsi="仿宋" w:eastAsia="仿宋" w:cs="仿宋"/>
          <w:b w:val="0"/>
          <w:bCs w:val="0"/>
          <w:color w:val="000000"/>
          <w:kern w:val="0"/>
          <w:sz w:val="32"/>
          <w:szCs w:val="32"/>
          <w:highlight w:val="none"/>
          <w:u w:val="none"/>
          <w:lang w:eastAsia="zh-CN"/>
        </w:rPr>
        <w:t>可以依法</w:t>
      </w:r>
      <w:r>
        <w:rPr>
          <w:rFonts w:hint="eastAsia" w:ascii="仿宋" w:hAnsi="仿宋" w:eastAsia="仿宋" w:cs="仿宋"/>
          <w:b w:val="0"/>
          <w:bCs w:val="0"/>
          <w:color w:val="000000"/>
          <w:kern w:val="0"/>
          <w:sz w:val="32"/>
          <w:szCs w:val="32"/>
          <w:highlight w:val="none"/>
          <w:u w:val="none"/>
        </w:rPr>
        <w:t>向</w:t>
      </w:r>
      <w:r>
        <w:rPr>
          <w:rFonts w:hint="eastAsia" w:ascii="仿宋" w:hAnsi="仿宋" w:eastAsia="仿宋" w:cs="仿宋"/>
          <w:b w:val="0"/>
          <w:bCs w:val="0"/>
          <w:strike w:val="0"/>
          <w:dstrike w:val="0"/>
          <w:color w:val="000000"/>
          <w:kern w:val="0"/>
          <w:sz w:val="32"/>
          <w:szCs w:val="32"/>
          <w:highlight w:val="none"/>
          <w:u w:val="none"/>
          <w:lang w:eastAsia="zh-CN"/>
        </w:rPr>
        <w:t>有关监管部门</w:t>
      </w:r>
      <w:r>
        <w:rPr>
          <w:rFonts w:hint="eastAsia" w:ascii="仿宋" w:hAnsi="仿宋" w:eastAsia="仿宋" w:cs="仿宋"/>
          <w:b w:val="0"/>
          <w:bCs w:val="0"/>
          <w:color w:val="000000"/>
          <w:kern w:val="0"/>
          <w:sz w:val="32"/>
          <w:szCs w:val="32"/>
          <w:highlight w:val="none"/>
          <w:u w:val="none"/>
        </w:rPr>
        <w:t>或者其他相关机关提供信息，并执行相应的保密规定。</w:t>
      </w:r>
    </w:p>
    <w:p>
      <w:pPr>
        <w:snapToGrid w:val="0"/>
        <w:spacing w:before="0" w:after="0" w:line="600" w:lineRule="exact"/>
        <w:jc w:val="center"/>
        <w:rPr>
          <w:rFonts w:hint="eastAsia" w:ascii="黑体" w:hAnsi="黑体" w:eastAsia="黑体" w:cs="黑体"/>
          <w:b w:val="0"/>
          <w:bCs w:val="0"/>
          <w:sz w:val="32"/>
          <w:szCs w:val="32"/>
          <w:highlight w:val="none"/>
          <w:u w:val="none"/>
        </w:rPr>
      </w:pPr>
      <w:r>
        <w:rPr>
          <w:rFonts w:hint="eastAsia" w:ascii="黑体" w:hAnsi="黑体" w:eastAsia="黑体" w:cs="黑体"/>
          <w:b w:val="0"/>
          <w:bCs w:val="0"/>
          <w:color w:val="000000"/>
          <w:kern w:val="0"/>
          <w:sz w:val="32"/>
          <w:szCs w:val="32"/>
          <w:highlight w:val="none"/>
          <w:u w:val="none"/>
        </w:rPr>
        <w:t>第</w:t>
      </w:r>
      <w:r>
        <w:rPr>
          <w:rFonts w:hint="eastAsia" w:ascii="黑体" w:hAnsi="黑体" w:eastAsia="黑体" w:cs="黑体"/>
          <w:b w:val="0"/>
          <w:bCs w:val="0"/>
          <w:color w:val="000000"/>
          <w:kern w:val="0"/>
          <w:sz w:val="32"/>
          <w:szCs w:val="32"/>
          <w:highlight w:val="none"/>
          <w:u w:val="none"/>
          <w:lang w:val="en-US" w:eastAsia="zh-CN"/>
        </w:rPr>
        <w:t>七</w:t>
      </w:r>
      <w:r>
        <w:rPr>
          <w:rFonts w:hint="eastAsia" w:ascii="黑体" w:hAnsi="黑体" w:eastAsia="黑体" w:cs="黑体"/>
          <w:b w:val="0"/>
          <w:bCs w:val="0"/>
          <w:color w:val="000000"/>
          <w:kern w:val="0"/>
          <w:sz w:val="32"/>
          <w:szCs w:val="32"/>
          <w:highlight w:val="none"/>
          <w:u w:val="none"/>
        </w:rPr>
        <w:t>章 自律管理</w:t>
      </w:r>
    </w:p>
    <w:p>
      <w:pPr>
        <w:widowControl/>
        <w:snapToGrid w:val="0"/>
        <w:spacing w:line="600" w:lineRule="exact"/>
        <w:ind w:firstLine="642" w:firstLineChars="200"/>
        <w:rPr>
          <w:rFonts w:hint="eastAsia" w:ascii="仿宋" w:hAnsi="仿宋" w:eastAsia="仿宋" w:cs="仿宋"/>
          <w:b w:val="0"/>
          <w:bCs w:val="0"/>
          <w:kern w:val="0"/>
          <w:sz w:val="32"/>
          <w:szCs w:val="32"/>
          <w:highlight w:val="none"/>
          <w:u w:val="none"/>
        </w:rPr>
      </w:pPr>
      <w:r>
        <w:rPr>
          <w:rFonts w:hint="eastAsia" w:ascii="仿宋" w:hAnsi="仿宋" w:eastAsia="仿宋" w:cs="仿宋"/>
          <w:b/>
          <w:bCs/>
          <w:color w:val="000000"/>
          <w:kern w:val="0"/>
          <w:sz w:val="32"/>
          <w:szCs w:val="32"/>
          <w:highlight w:val="none"/>
          <w:u w:val="none"/>
        </w:rPr>
        <w:t>第</w:t>
      </w:r>
      <w:r>
        <w:rPr>
          <w:rFonts w:hint="eastAsia" w:ascii="仿宋" w:hAnsi="仿宋" w:eastAsia="仿宋" w:cs="仿宋"/>
          <w:b/>
          <w:bCs/>
          <w:color w:val="000000"/>
          <w:kern w:val="0"/>
          <w:sz w:val="32"/>
          <w:szCs w:val="32"/>
          <w:highlight w:val="none"/>
          <w:u w:val="none"/>
          <w:lang w:eastAsia="zh-CN"/>
        </w:rPr>
        <w:t>九十四</w:t>
      </w:r>
      <w:r>
        <w:rPr>
          <w:rFonts w:hint="eastAsia" w:ascii="仿宋" w:hAnsi="仿宋" w:eastAsia="仿宋" w:cs="仿宋"/>
          <w:b/>
          <w:bCs/>
          <w:color w:val="000000"/>
          <w:kern w:val="0"/>
          <w:sz w:val="32"/>
          <w:szCs w:val="32"/>
          <w:highlight w:val="none"/>
          <w:u w:val="none"/>
        </w:rPr>
        <w:t>条</w:t>
      </w:r>
      <w:r>
        <w:rPr>
          <w:rFonts w:hint="eastAsia" w:ascii="仿宋" w:hAnsi="仿宋" w:eastAsia="仿宋" w:cs="仿宋"/>
          <w:b w:val="0"/>
          <w:bCs w:val="0"/>
          <w:color w:val="000000"/>
          <w:kern w:val="0"/>
          <w:sz w:val="32"/>
          <w:szCs w:val="32"/>
          <w:highlight w:val="none"/>
          <w:u w:val="none"/>
        </w:rPr>
        <w:t xml:space="preserve"> 交易所依据有关法律法规、规章、交易所章程、本规则及有关规定，对涉及交易所期货交易</w:t>
      </w:r>
      <w:r>
        <w:rPr>
          <w:rFonts w:hint="eastAsia" w:ascii="仿宋" w:hAnsi="仿宋" w:eastAsia="仿宋" w:cs="仿宋"/>
          <w:b w:val="0"/>
          <w:bCs w:val="0"/>
          <w:color w:val="000000"/>
          <w:kern w:val="0"/>
          <w:sz w:val="32"/>
          <w:szCs w:val="32"/>
          <w:highlight w:val="none"/>
          <w:u w:val="none"/>
          <w:lang w:eastAsia="zh-CN"/>
        </w:rPr>
        <w:t>及</w:t>
      </w:r>
      <w:r>
        <w:rPr>
          <w:rFonts w:hint="eastAsia" w:ascii="仿宋" w:hAnsi="仿宋" w:eastAsia="仿宋" w:cs="仿宋"/>
          <w:b w:val="0"/>
          <w:bCs w:val="0"/>
          <w:color w:val="000000"/>
          <w:kern w:val="0"/>
          <w:sz w:val="32"/>
          <w:szCs w:val="32"/>
          <w:highlight w:val="none"/>
          <w:u w:val="none"/>
          <w:lang w:val="en-US" w:eastAsia="zh-CN"/>
        </w:rPr>
        <w:t>其</w:t>
      </w:r>
      <w:r>
        <w:rPr>
          <w:rFonts w:hint="eastAsia" w:ascii="仿宋" w:hAnsi="仿宋" w:eastAsia="仿宋" w:cs="仿宋"/>
          <w:b w:val="0"/>
          <w:bCs w:val="0"/>
          <w:color w:val="000000"/>
          <w:kern w:val="0"/>
          <w:sz w:val="32"/>
          <w:szCs w:val="32"/>
          <w:highlight w:val="none"/>
          <w:u w:val="none"/>
          <w:lang w:eastAsia="zh-CN"/>
        </w:rPr>
        <w:t>相关</w:t>
      </w:r>
      <w:r>
        <w:rPr>
          <w:rFonts w:hint="eastAsia" w:ascii="仿宋" w:hAnsi="仿宋" w:eastAsia="仿宋" w:cs="仿宋"/>
          <w:b w:val="0"/>
          <w:bCs w:val="0"/>
          <w:color w:val="000000"/>
          <w:kern w:val="0"/>
          <w:sz w:val="32"/>
          <w:szCs w:val="32"/>
          <w:highlight w:val="none"/>
          <w:u w:val="none"/>
        </w:rPr>
        <w:t>活动实施自律管理。</w:t>
      </w:r>
    </w:p>
    <w:p>
      <w:pPr>
        <w:widowControl/>
        <w:tabs>
          <w:tab w:val="center" w:pos="4153"/>
          <w:tab w:val="right" w:pos="8306"/>
        </w:tabs>
        <w:snapToGrid w:val="0"/>
        <w:spacing w:line="600" w:lineRule="exact"/>
        <w:ind w:firstLine="642" w:firstLineChars="200"/>
        <w:rPr>
          <w:rFonts w:hint="eastAsia" w:ascii="仿宋" w:hAnsi="仿宋" w:eastAsia="仿宋" w:cs="仿宋"/>
          <w:b w:val="0"/>
          <w:bCs w:val="0"/>
          <w:color w:val="000000"/>
          <w:kern w:val="0"/>
          <w:sz w:val="32"/>
          <w:szCs w:val="32"/>
          <w:highlight w:val="none"/>
          <w:u w:val="none"/>
        </w:rPr>
      </w:pPr>
      <w:r>
        <w:rPr>
          <w:rFonts w:hint="eastAsia" w:ascii="仿宋" w:hAnsi="仿宋" w:eastAsia="仿宋" w:cs="仿宋"/>
          <w:b/>
          <w:bCs/>
          <w:color w:val="000000"/>
          <w:kern w:val="0"/>
          <w:sz w:val="32"/>
          <w:szCs w:val="32"/>
          <w:highlight w:val="none"/>
          <w:u w:val="none"/>
        </w:rPr>
        <w:t>第</w:t>
      </w:r>
      <w:r>
        <w:rPr>
          <w:rFonts w:hint="eastAsia" w:ascii="仿宋" w:hAnsi="仿宋" w:eastAsia="仿宋" w:cs="仿宋"/>
          <w:b/>
          <w:bCs/>
          <w:color w:val="000000"/>
          <w:kern w:val="0"/>
          <w:sz w:val="32"/>
          <w:szCs w:val="32"/>
          <w:highlight w:val="none"/>
          <w:u w:val="none"/>
          <w:lang w:eastAsia="zh-CN"/>
        </w:rPr>
        <w:t>九十五</w:t>
      </w:r>
      <w:r>
        <w:rPr>
          <w:rFonts w:hint="eastAsia" w:ascii="仿宋" w:hAnsi="仿宋" w:eastAsia="仿宋" w:cs="仿宋"/>
          <w:b/>
          <w:bCs/>
          <w:color w:val="000000"/>
          <w:kern w:val="0"/>
          <w:sz w:val="32"/>
          <w:szCs w:val="32"/>
          <w:highlight w:val="none"/>
          <w:u w:val="none"/>
        </w:rPr>
        <w:t>条</w:t>
      </w:r>
      <w:r>
        <w:rPr>
          <w:rFonts w:hint="eastAsia" w:ascii="仿宋" w:hAnsi="仿宋" w:eastAsia="仿宋" w:cs="仿宋"/>
          <w:b w:val="0"/>
          <w:bCs w:val="0"/>
          <w:color w:val="000000"/>
          <w:kern w:val="0"/>
          <w:sz w:val="32"/>
          <w:szCs w:val="32"/>
          <w:highlight w:val="none"/>
          <w:u w:val="none"/>
        </w:rPr>
        <w:t xml:space="preserve"> 交易所监督管理的主要内容是：</w:t>
      </w:r>
      <w:r>
        <w:rPr>
          <w:rFonts w:hint="eastAsia" w:ascii="仿宋" w:hAnsi="仿宋" w:eastAsia="仿宋" w:cs="仿宋"/>
          <w:b w:val="0"/>
          <w:bCs w:val="0"/>
          <w:color w:val="000000"/>
          <w:kern w:val="0"/>
          <w:sz w:val="32"/>
          <w:szCs w:val="32"/>
          <w:highlight w:val="none"/>
          <w:u w:val="none"/>
        </w:rPr>
        <w:br w:type="textWrapping"/>
      </w:r>
      <w:r>
        <w:rPr>
          <w:rFonts w:hint="eastAsia" w:ascii="仿宋" w:hAnsi="仿宋" w:eastAsia="仿宋" w:cs="仿宋"/>
          <w:b w:val="0"/>
          <w:bCs w:val="0"/>
          <w:color w:val="000000"/>
          <w:kern w:val="0"/>
          <w:sz w:val="32"/>
          <w:szCs w:val="32"/>
          <w:highlight w:val="none"/>
          <w:u w:val="none"/>
        </w:rPr>
        <w:t xml:space="preserve">   </w:t>
      </w:r>
      <w:r>
        <w:rPr>
          <w:rFonts w:hint="eastAsia" w:ascii="仿宋" w:hAnsi="仿宋" w:eastAsia="仿宋" w:cs="仿宋"/>
          <w:b w:val="0"/>
          <w:bCs w:val="0"/>
          <w:color w:val="000000"/>
          <w:kern w:val="0"/>
          <w:sz w:val="32"/>
          <w:szCs w:val="32"/>
          <w:highlight w:val="none"/>
          <w:u w:val="none"/>
          <w:lang w:val="en-US" w:eastAsia="zh-CN"/>
        </w:rPr>
        <w:t xml:space="preserve"> </w:t>
      </w:r>
      <w:r>
        <w:rPr>
          <w:rFonts w:hint="eastAsia" w:ascii="仿宋" w:hAnsi="仿宋" w:eastAsia="仿宋" w:cs="仿宋"/>
          <w:b w:val="0"/>
          <w:bCs w:val="0"/>
          <w:color w:val="000000"/>
          <w:kern w:val="0"/>
          <w:sz w:val="32"/>
          <w:szCs w:val="32"/>
          <w:highlight w:val="none"/>
          <w:u w:val="none"/>
        </w:rPr>
        <w:t>（一）监督、检查期货市场法律法规、规章及业务规则的落实执行情况，控制市场风险；</w:t>
      </w:r>
      <w:r>
        <w:rPr>
          <w:rFonts w:hint="eastAsia" w:ascii="仿宋" w:hAnsi="仿宋" w:eastAsia="仿宋" w:cs="仿宋"/>
          <w:b w:val="0"/>
          <w:bCs w:val="0"/>
          <w:color w:val="000000"/>
          <w:kern w:val="0"/>
          <w:sz w:val="32"/>
          <w:szCs w:val="32"/>
          <w:highlight w:val="none"/>
          <w:u w:val="none"/>
        </w:rPr>
        <w:br w:type="textWrapping"/>
      </w:r>
      <w:r>
        <w:rPr>
          <w:rFonts w:hint="eastAsia" w:ascii="仿宋" w:hAnsi="仿宋" w:eastAsia="仿宋" w:cs="仿宋"/>
          <w:b w:val="0"/>
          <w:bCs w:val="0"/>
          <w:color w:val="000000"/>
          <w:kern w:val="0"/>
          <w:sz w:val="32"/>
          <w:szCs w:val="32"/>
          <w:highlight w:val="none"/>
          <w:u w:val="none"/>
        </w:rPr>
        <w:t xml:space="preserve">   </w:t>
      </w:r>
      <w:r>
        <w:rPr>
          <w:rFonts w:hint="eastAsia" w:ascii="仿宋" w:hAnsi="仿宋" w:eastAsia="仿宋" w:cs="仿宋"/>
          <w:b w:val="0"/>
          <w:bCs w:val="0"/>
          <w:color w:val="000000"/>
          <w:kern w:val="0"/>
          <w:sz w:val="32"/>
          <w:szCs w:val="32"/>
          <w:highlight w:val="none"/>
          <w:u w:val="none"/>
          <w:lang w:val="en-US" w:eastAsia="zh-CN"/>
        </w:rPr>
        <w:t xml:space="preserve"> </w:t>
      </w:r>
      <w:r>
        <w:rPr>
          <w:rFonts w:hint="eastAsia" w:ascii="仿宋" w:hAnsi="仿宋" w:eastAsia="仿宋" w:cs="Times New Roman"/>
          <w:b w:val="0"/>
          <w:bCs w:val="0"/>
          <w:color w:val="000000"/>
          <w:kern w:val="0"/>
          <w:sz w:val="32"/>
          <w:szCs w:val="32"/>
          <w:highlight w:val="none"/>
          <w:u w:val="none"/>
        </w:rPr>
        <w:t>（二）监督、检查会员、境外特殊参与者、境外中介机构和客户业务行为及内部管理情况；</w:t>
      </w:r>
      <w:r>
        <w:rPr>
          <w:rFonts w:hint="eastAsia" w:ascii="仿宋" w:hAnsi="仿宋" w:eastAsia="仿宋" w:cs="Times New Roman"/>
          <w:b w:val="0"/>
          <w:bCs w:val="0"/>
          <w:color w:val="000000"/>
          <w:kern w:val="0"/>
          <w:sz w:val="32"/>
          <w:szCs w:val="32"/>
          <w:highlight w:val="none"/>
          <w:u w:val="none"/>
        </w:rPr>
        <w:br w:type="textWrapping"/>
      </w:r>
      <w:r>
        <w:rPr>
          <w:rFonts w:hint="eastAsia" w:ascii="仿宋" w:hAnsi="仿宋" w:eastAsia="仿宋" w:cs="Times New Roman"/>
          <w:b w:val="0"/>
          <w:bCs w:val="0"/>
          <w:color w:val="000000"/>
          <w:kern w:val="0"/>
          <w:sz w:val="32"/>
          <w:szCs w:val="32"/>
          <w:highlight w:val="none"/>
          <w:u w:val="none"/>
        </w:rPr>
        <w:t xml:space="preserve">   </w:t>
      </w:r>
      <w:r>
        <w:rPr>
          <w:rFonts w:hint="eastAsia" w:ascii="仿宋" w:hAnsi="仿宋" w:eastAsia="仿宋" w:cs="Times New Roman"/>
          <w:b w:val="0"/>
          <w:bCs w:val="0"/>
          <w:color w:val="000000"/>
          <w:kern w:val="0"/>
          <w:sz w:val="32"/>
          <w:szCs w:val="32"/>
          <w:highlight w:val="none"/>
          <w:u w:val="none"/>
          <w:lang w:val="en-US" w:eastAsia="zh-CN"/>
        </w:rPr>
        <w:t xml:space="preserve"> </w:t>
      </w:r>
      <w:r>
        <w:rPr>
          <w:rFonts w:hint="eastAsia" w:ascii="仿宋" w:hAnsi="仿宋" w:eastAsia="仿宋" w:cs="Times New Roman"/>
          <w:b w:val="0"/>
          <w:bCs w:val="0"/>
          <w:color w:val="000000"/>
          <w:kern w:val="0"/>
          <w:sz w:val="32"/>
          <w:szCs w:val="32"/>
          <w:highlight w:val="none"/>
          <w:u w:val="none"/>
        </w:rPr>
        <w:t>（三）监督、检查会员、境外特殊参与者、境外中介机构和客户的财务、资信状况；</w:t>
      </w:r>
      <w:r>
        <w:rPr>
          <w:rFonts w:hint="eastAsia" w:ascii="仿宋" w:hAnsi="仿宋" w:eastAsia="仿宋" w:cs="Times New Roman"/>
          <w:b w:val="0"/>
          <w:bCs w:val="0"/>
          <w:color w:val="000000"/>
          <w:kern w:val="0"/>
          <w:sz w:val="32"/>
          <w:szCs w:val="32"/>
          <w:highlight w:val="none"/>
          <w:u w:val="none"/>
        </w:rPr>
        <w:br w:type="textWrapping"/>
      </w:r>
      <w:r>
        <w:rPr>
          <w:rFonts w:hint="eastAsia" w:ascii="仿宋" w:hAnsi="仿宋" w:eastAsia="仿宋" w:cs="Times New Roman"/>
          <w:b w:val="0"/>
          <w:bCs w:val="0"/>
          <w:color w:val="000000"/>
          <w:kern w:val="0"/>
          <w:sz w:val="32"/>
          <w:szCs w:val="32"/>
          <w:highlight w:val="none"/>
          <w:u w:val="none"/>
        </w:rPr>
        <w:t xml:space="preserve">   </w:t>
      </w:r>
      <w:r>
        <w:rPr>
          <w:rFonts w:hint="eastAsia" w:ascii="仿宋" w:hAnsi="仿宋" w:eastAsia="仿宋" w:cs="Times New Roman"/>
          <w:b w:val="0"/>
          <w:bCs w:val="0"/>
          <w:color w:val="000000"/>
          <w:kern w:val="0"/>
          <w:sz w:val="32"/>
          <w:szCs w:val="32"/>
          <w:highlight w:val="none"/>
          <w:u w:val="none"/>
          <w:lang w:val="en-US" w:eastAsia="zh-CN"/>
        </w:rPr>
        <w:t xml:space="preserve"> </w:t>
      </w:r>
      <w:r>
        <w:rPr>
          <w:rFonts w:hint="eastAsia" w:ascii="仿宋" w:hAnsi="仿宋" w:eastAsia="仿宋" w:cs="Times New Roman"/>
          <w:b w:val="0"/>
          <w:bCs w:val="0"/>
          <w:color w:val="000000"/>
          <w:kern w:val="0"/>
          <w:sz w:val="32"/>
          <w:szCs w:val="32"/>
          <w:highlight w:val="none"/>
          <w:u w:val="none"/>
        </w:rPr>
        <w:t>（四）监督、检查客户、</w:t>
      </w:r>
      <w:r>
        <w:rPr>
          <w:rFonts w:ascii="Times New Roman" w:hAnsi="Times New Roman" w:eastAsia="仿宋" w:cs="Times New Roman"/>
          <w:b w:val="0"/>
          <w:bCs w:val="0"/>
          <w:color w:val="000000"/>
          <w:kern w:val="0"/>
          <w:sz w:val="32"/>
          <w:szCs w:val="32"/>
          <w:highlight w:val="none"/>
          <w:u w:val="none"/>
        </w:rPr>
        <w:t>交割库</w:t>
      </w:r>
      <w:r>
        <w:rPr>
          <w:rFonts w:hint="eastAsia" w:ascii="仿宋" w:hAnsi="仿宋" w:eastAsia="仿宋" w:cs="Times New Roman"/>
          <w:b w:val="0"/>
          <w:bCs w:val="0"/>
          <w:color w:val="000000"/>
          <w:kern w:val="0"/>
          <w:sz w:val="32"/>
          <w:szCs w:val="32"/>
          <w:highlight w:val="none"/>
          <w:u w:val="none"/>
        </w:rPr>
        <w:t>和期货保证金存管机构</w:t>
      </w:r>
      <w:r>
        <w:rPr>
          <w:rFonts w:hint="eastAsia" w:ascii="仿宋" w:hAnsi="仿宋" w:eastAsia="仿宋" w:cs="Times New Roman"/>
          <w:b w:val="0"/>
          <w:bCs w:val="0"/>
          <w:color w:val="000000"/>
          <w:kern w:val="0"/>
          <w:sz w:val="32"/>
          <w:szCs w:val="32"/>
          <w:highlight w:val="none"/>
          <w:u w:val="none"/>
          <w:lang w:eastAsia="zh-CN"/>
        </w:rPr>
        <w:t>、</w:t>
      </w:r>
      <w:r>
        <w:rPr>
          <w:rFonts w:hint="eastAsia" w:ascii="仿宋" w:hAnsi="仿宋" w:eastAsia="仿宋" w:cs="Times New Roman"/>
          <w:b w:val="0"/>
          <w:bCs w:val="0"/>
          <w:color w:val="000000"/>
          <w:kern w:val="0"/>
          <w:sz w:val="32"/>
          <w:szCs w:val="32"/>
          <w:highlight w:val="none"/>
          <w:u w:val="none"/>
          <w:lang w:val="en-US" w:eastAsia="zh-CN"/>
        </w:rPr>
        <w:t>信息技术服务机构</w:t>
      </w:r>
      <w:r>
        <w:rPr>
          <w:rFonts w:hint="eastAsia" w:ascii="仿宋" w:hAnsi="仿宋" w:eastAsia="仿宋" w:cs="Times New Roman"/>
          <w:b w:val="0"/>
          <w:bCs w:val="0"/>
          <w:color w:val="000000"/>
          <w:kern w:val="0"/>
          <w:sz w:val="32"/>
          <w:szCs w:val="32"/>
          <w:highlight w:val="none"/>
          <w:u w:val="none"/>
        </w:rPr>
        <w:t>及期货市场其他参与者与期货有关的业务活动；</w:t>
      </w:r>
    </w:p>
    <w:p>
      <w:pPr>
        <w:widowControl/>
        <w:numPr>
          <w:ilvl w:val="0"/>
          <w:numId w:val="1"/>
        </w:numPr>
        <w:tabs>
          <w:tab w:val="center" w:pos="4153"/>
          <w:tab w:val="right" w:pos="8306"/>
        </w:tabs>
        <w:snapToGrid w:val="0"/>
        <w:spacing w:line="600" w:lineRule="exact"/>
        <w:ind w:left="3" w:leftChars="0" w:firstLine="640" w:firstLineChars="200"/>
        <w:rPr>
          <w:rFonts w:hint="eastAsia" w:ascii="仿宋" w:hAnsi="仿宋" w:eastAsia="仿宋" w:cs="仿宋"/>
          <w:b w:val="0"/>
          <w:bCs w:val="0"/>
          <w:color w:val="000000"/>
          <w:kern w:val="0"/>
          <w:sz w:val="32"/>
          <w:szCs w:val="32"/>
          <w:highlight w:val="none"/>
          <w:u w:val="none"/>
        </w:rPr>
      </w:pPr>
      <w:r>
        <w:rPr>
          <w:rFonts w:hint="eastAsia" w:ascii="仿宋" w:hAnsi="仿宋" w:eastAsia="仿宋" w:cs="仿宋"/>
          <w:b w:val="0"/>
          <w:bCs w:val="0"/>
          <w:color w:val="000000"/>
          <w:kern w:val="0"/>
          <w:sz w:val="32"/>
          <w:szCs w:val="32"/>
          <w:highlight w:val="none"/>
          <w:u w:val="none"/>
        </w:rPr>
        <w:t>调查处理各种违规案件，调解、处理期货交易纠纷；</w:t>
      </w:r>
    </w:p>
    <w:p>
      <w:pPr>
        <w:widowControl/>
        <w:numPr>
          <w:ilvl w:val="0"/>
          <w:numId w:val="1"/>
        </w:numPr>
        <w:tabs>
          <w:tab w:val="center" w:pos="4153"/>
          <w:tab w:val="right" w:pos="8306"/>
        </w:tabs>
        <w:snapToGrid w:val="0"/>
        <w:spacing w:line="600" w:lineRule="exact"/>
        <w:ind w:left="3" w:leftChars="0" w:firstLine="640" w:firstLineChars="200"/>
        <w:rPr>
          <w:rFonts w:hint="eastAsia" w:ascii="仿宋" w:hAnsi="仿宋" w:eastAsia="仿宋"/>
          <w:b w:val="0"/>
          <w:bCs w:val="0"/>
          <w:kern w:val="0"/>
          <w:sz w:val="32"/>
          <w:szCs w:val="32"/>
          <w:highlight w:val="none"/>
          <w:u w:val="none"/>
        </w:rPr>
      </w:pPr>
      <w:r>
        <w:rPr>
          <w:rFonts w:hint="eastAsia" w:ascii="仿宋" w:hAnsi="仿宋" w:eastAsia="仿宋"/>
          <w:b w:val="0"/>
          <w:bCs w:val="0"/>
          <w:kern w:val="0"/>
          <w:sz w:val="32"/>
          <w:szCs w:val="32"/>
          <w:highlight w:val="none"/>
          <w:u w:val="none"/>
        </w:rPr>
        <w:t>协助司法机关、行政执法机关依法执行公务；</w:t>
      </w:r>
    </w:p>
    <w:p>
      <w:pPr>
        <w:widowControl/>
        <w:numPr>
          <w:ilvl w:val="0"/>
          <w:numId w:val="0"/>
        </w:numPr>
        <w:tabs>
          <w:tab w:val="center" w:pos="4153"/>
          <w:tab w:val="right" w:pos="8306"/>
        </w:tabs>
        <w:snapToGrid w:val="0"/>
        <w:spacing w:line="600" w:lineRule="exact"/>
        <w:ind w:firstLine="640" w:firstLineChars="200"/>
        <w:rPr>
          <w:rFonts w:hint="eastAsia" w:ascii="仿宋" w:hAnsi="仿宋" w:eastAsia="仿宋" w:cs="仿宋"/>
          <w:b w:val="0"/>
          <w:bCs w:val="0"/>
          <w:kern w:val="0"/>
          <w:sz w:val="32"/>
          <w:szCs w:val="32"/>
          <w:highlight w:val="none"/>
          <w:u w:val="none"/>
        </w:rPr>
      </w:pPr>
      <w:r>
        <w:rPr>
          <w:rFonts w:hint="eastAsia" w:ascii="仿宋" w:hAnsi="仿宋" w:eastAsia="仿宋" w:cs="仿宋"/>
          <w:b w:val="0"/>
          <w:bCs w:val="0"/>
          <w:color w:val="000000"/>
          <w:kern w:val="0"/>
          <w:sz w:val="32"/>
          <w:szCs w:val="32"/>
          <w:highlight w:val="none"/>
          <w:u w:val="none"/>
        </w:rPr>
        <w:t>（</w:t>
      </w:r>
      <w:r>
        <w:rPr>
          <w:rFonts w:hint="eastAsia" w:ascii="仿宋" w:hAnsi="仿宋" w:eastAsia="仿宋" w:cs="仿宋"/>
          <w:b w:val="0"/>
          <w:bCs w:val="0"/>
          <w:strike w:val="0"/>
          <w:dstrike w:val="0"/>
          <w:color w:val="000000"/>
          <w:kern w:val="0"/>
          <w:sz w:val="32"/>
          <w:szCs w:val="32"/>
          <w:highlight w:val="none"/>
          <w:u w:val="none"/>
          <w:lang w:eastAsia="zh-CN"/>
        </w:rPr>
        <w:t>七</w:t>
      </w:r>
      <w:r>
        <w:rPr>
          <w:rFonts w:hint="eastAsia" w:ascii="仿宋" w:hAnsi="仿宋" w:eastAsia="仿宋" w:cs="仿宋"/>
          <w:b w:val="0"/>
          <w:bCs w:val="0"/>
          <w:color w:val="000000"/>
          <w:kern w:val="0"/>
          <w:sz w:val="32"/>
          <w:szCs w:val="32"/>
          <w:highlight w:val="none"/>
          <w:u w:val="none"/>
        </w:rPr>
        <w:t>）对其他违背公开、公平、公正原则、引发市场风险的行为进行监督管理。</w:t>
      </w:r>
    </w:p>
    <w:p>
      <w:pPr>
        <w:autoSpaceDE w:val="0"/>
        <w:autoSpaceDN w:val="0"/>
        <w:adjustRightInd w:val="0"/>
        <w:snapToGrid w:val="0"/>
        <w:spacing w:line="600" w:lineRule="exact"/>
        <w:ind w:firstLine="642" w:firstLineChars="200"/>
        <w:rPr>
          <w:rFonts w:hint="eastAsia" w:ascii="仿宋" w:hAnsi="仿宋" w:eastAsia="仿宋" w:cs="Times New Roman"/>
          <w:b w:val="0"/>
          <w:bCs w:val="0"/>
          <w:color w:val="000000"/>
          <w:kern w:val="0"/>
          <w:sz w:val="32"/>
          <w:szCs w:val="32"/>
          <w:highlight w:val="none"/>
          <w:u w:val="none"/>
        </w:rPr>
      </w:pPr>
      <w:r>
        <w:rPr>
          <w:rFonts w:hint="eastAsia" w:ascii="仿宋" w:hAnsi="仿宋" w:eastAsia="仿宋" w:cs="Times New Roman"/>
          <w:b/>
          <w:bCs/>
          <w:color w:val="000000"/>
          <w:kern w:val="0"/>
          <w:sz w:val="32"/>
          <w:szCs w:val="32"/>
          <w:highlight w:val="none"/>
          <w:u w:val="none"/>
        </w:rPr>
        <w:t>第九十</w:t>
      </w:r>
      <w:r>
        <w:rPr>
          <w:rFonts w:hint="eastAsia" w:ascii="仿宋" w:hAnsi="仿宋" w:eastAsia="仿宋" w:cs="Times New Roman"/>
          <w:b/>
          <w:bCs/>
          <w:color w:val="000000"/>
          <w:kern w:val="0"/>
          <w:sz w:val="32"/>
          <w:szCs w:val="32"/>
          <w:highlight w:val="none"/>
          <w:u w:val="none"/>
          <w:lang w:eastAsia="zh-CN"/>
        </w:rPr>
        <w:t>六</w:t>
      </w:r>
      <w:r>
        <w:rPr>
          <w:rFonts w:hint="eastAsia" w:ascii="仿宋" w:hAnsi="仿宋" w:eastAsia="仿宋" w:cs="Times New Roman"/>
          <w:b/>
          <w:bCs/>
          <w:color w:val="000000"/>
          <w:kern w:val="0"/>
          <w:sz w:val="32"/>
          <w:szCs w:val="32"/>
          <w:highlight w:val="none"/>
          <w:u w:val="none"/>
        </w:rPr>
        <w:t>条</w:t>
      </w:r>
      <w:r>
        <w:rPr>
          <w:rFonts w:hint="eastAsia" w:ascii="仿宋" w:hAnsi="仿宋" w:eastAsia="仿宋" w:cs="Times New Roman"/>
          <w:b w:val="0"/>
          <w:bCs w:val="0"/>
          <w:color w:val="000000"/>
          <w:kern w:val="0"/>
          <w:sz w:val="32"/>
          <w:szCs w:val="32"/>
          <w:highlight w:val="none"/>
          <w:u w:val="none"/>
        </w:rPr>
        <w:t xml:space="preserve"> 交易所每年应当对会员、境外特殊参与者遵守交易所业务规则的情况进行抽样检查或者全面检查，并将年度检查计划和检查结果及时上报中国证监会。</w:t>
      </w:r>
    </w:p>
    <w:p>
      <w:pPr>
        <w:keepNext w:val="0"/>
        <w:keepLines w:val="0"/>
        <w:pageBreakBefore w:val="0"/>
        <w:kinsoku/>
        <w:wordWrap/>
        <w:overflowPunct/>
        <w:topLinePunct w:val="0"/>
        <w:autoSpaceDE/>
        <w:autoSpaceDN/>
        <w:bidi w:val="0"/>
        <w:adjustRightInd/>
        <w:spacing w:line="600" w:lineRule="exact"/>
        <w:ind w:firstLine="642" w:firstLineChars="200"/>
        <w:textAlignment w:val="auto"/>
        <w:rPr>
          <w:b w:val="0"/>
          <w:bCs w:val="0"/>
          <w:strike w:val="0"/>
          <w:sz w:val="32"/>
          <w:szCs w:val="32"/>
          <w:highlight w:val="none"/>
          <w:u w:val="none"/>
        </w:rPr>
      </w:pPr>
      <w:r>
        <w:rPr>
          <w:rFonts w:ascii="仿宋" w:hAnsi="仿宋" w:eastAsia="仿宋" w:cs="Times New Roman"/>
          <w:b/>
          <w:bCs/>
          <w:color w:val="000000"/>
          <w:kern w:val="0"/>
          <w:sz w:val="32"/>
          <w:szCs w:val="32"/>
          <w:highlight w:val="none"/>
          <w:u w:val="none"/>
        </w:rPr>
        <w:t>第</w:t>
      </w:r>
      <w:r>
        <w:rPr>
          <w:rFonts w:hint="eastAsia" w:ascii="仿宋" w:hAnsi="仿宋" w:eastAsia="仿宋" w:cs="Times New Roman"/>
          <w:b/>
          <w:bCs/>
          <w:color w:val="000000"/>
          <w:kern w:val="0"/>
          <w:sz w:val="32"/>
          <w:szCs w:val="32"/>
          <w:highlight w:val="none"/>
          <w:u w:val="none"/>
        </w:rPr>
        <w:t>九十</w:t>
      </w:r>
      <w:r>
        <w:rPr>
          <w:rFonts w:hint="eastAsia" w:ascii="仿宋" w:hAnsi="仿宋" w:eastAsia="仿宋" w:cs="Times New Roman"/>
          <w:b/>
          <w:bCs/>
          <w:color w:val="000000"/>
          <w:kern w:val="0"/>
          <w:sz w:val="32"/>
          <w:szCs w:val="32"/>
          <w:highlight w:val="none"/>
          <w:u w:val="none"/>
          <w:lang w:eastAsia="zh-CN"/>
        </w:rPr>
        <w:t>七</w:t>
      </w:r>
      <w:r>
        <w:rPr>
          <w:rFonts w:ascii="仿宋" w:hAnsi="仿宋" w:eastAsia="仿宋" w:cs="Times New Roman"/>
          <w:b/>
          <w:bCs/>
          <w:color w:val="000000"/>
          <w:kern w:val="0"/>
          <w:sz w:val="32"/>
          <w:szCs w:val="32"/>
          <w:highlight w:val="none"/>
          <w:u w:val="none"/>
        </w:rPr>
        <w:t>条</w:t>
      </w:r>
      <w:r>
        <w:rPr>
          <w:rFonts w:ascii="仿宋" w:hAnsi="仿宋" w:eastAsia="仿宋" w:cs="Times New Roman"/>
          <w:b w:val="0"/>
          <w:bCs w:val="0"/>
          <w:color w:val="000000"/>
          <w:kern w:val="0"/>
          <w:sz w:val="32"/>
          <w:szCs w:val="32"/>
          <w:highlight w:val="none"/>
          <w:u w:val="none"/>
        </w:rPr>
        <w:t xml:space="preserve"> </w:t>
      </w:r>
      <w:r>
        <w:rPr>
          <w:rFonts w:hint="eastAsia" w:ascii="仿宋" w:hAnsi="仿宋" w:eastAsia="仿宋" w:cs="Times New Roman"/>
          <w:b w:val="0"/>
          <w:bCs w:val="0"/>
          <w:color w:val="000000"/>
          <w:kern w:val="0"/>
          <w:sz w:val="32"/>
          <w:szCs w:val="32"/>
          <w:highlight w:val="none"/>
          <w:u w:val="none"/>
        </w:rPr>
        <w:t>交易所</w:t>
      </w:r>
      <w:r>
        <w:rPr>
          <w:rFonts w:ascii="仿宋" w:hAnsi="仿宋" w:eastAsia="仿宋" w:cs="Times New Roman"/>
          <w:b w:val="0"/>
          <w:bCs w:val="0"/>
          <w:strike w:val="0"/>
          <w:dstrike w:val="0"/>
          <w:color w:val="000000"/>
          <w:kern w:val="0"/>
          <w:sz w:val="32"/>
          <w:szCs w:val="32"/>
          <w:highlight w:val="none"/>
          <w:u w:val="none"/>
        </w:rPr>
        <w:t>发现</w:t>
      </w:r>
      <w:r>
        <w:rPr>
          <w:rFonts w:hint="eastAsia" w:ascii="仿宋" w:hAnsi="仿宋" w:eastAsia="仿宋" w:cs="Times New Roman"/>
          <w:b w:val="0"/>
          <w:bCs w:val="0"/>
          <w:color w:val="000000"/>
          <w:kern w:val="0"/>
          <w:sz w:val="32"/>
          <w:szCs w:val="32"/>
          <w:highlight w:val="none"/>
          <w:u w:val="none"/>
        </w:rPr>
        <w:t>交易行为</w:t>
      </w:r>
      <w:r>
        <w:rPr>
          <w:rFonts w:ascii="仿宋" w:hAnsi="仿宋" w:eastAsia="仿宋" w:cs="Times New Roman"/>
          <w:b w:val="0"/>
          <w:bCs w:val="0"/>
          <w:strike w:val="0"/>
          <w:dstrike w:val="0"/>
          <w:color w:val="000000"/>
          <w:kern w:val="0"/>
          <w:sz w:val="32"/>
          <w:szCs w:val="32"/>
          <w:highlight w:val="none"/>
          <w:u w:val="none"/>
        </w:rPr>
        <w:t>涉嫌</w:t>
      </w:r>
      <w:r>
        <w:rPr>
          <w:rFonts w:hint="eastAsia" w:ascii="仿宋" w:hAnsi="仿宋" w:eastAsia="仿宋" w:cs="Times New Roman"/>
          <w:b w:val="0"/>
          <w:bCs w:val="0"/>
          <w:color w:val="000000"/>
          <w:kern w:val="0"/>
          <w:sz w:val="32"/>
          <w:szCs w:val="32"/>
          <w:highlight w:val="none"/>
          <w:u w:val="none"/>
        </w:rPr>
        <w:t>违反法律法规、规章</w:t>
      </w:r>
      <w:r>
        <w:rPr>
          <w:rFonts w:ascii="仿宋" w:hAnsi="仿宋" w:eastAsia="仿宋" w:cs="Times New Roman"/>
          <w:b w:val="0"/>
          <w:bCs w:val="0"/>
          <w:strike w:val="0"/>
          <w:dstrike w:val="0"/>
          <w:color w:val="000000"/>
          <w:kern w:val="0"/>
          <w:sz w:val="32"/>
          <w:szCs w:val="32"/>
          <w:highlight w:val="none"/>
          <w:u w:val="none"/>
        </w:rPr>
        <w:t>的，按照相关规定</w:t>
      </w:r>
      <w:r>
        <w:rPr>
          <w:rFonts w:hint="eastAsia" w:ascii="仿宋" w:hAnsi="仿宋" w:eastAsia="仿宋" w:cs="Times New Roman"/>
          <w:b w:val="0"/>
          <w:bCs w:val="0"/>
          <w:strike w:val="0"/>
          <w:dstrike w:val="0"/>
          <w:color w:val="000000"/>
          <w:kern w:val="0"/>
          <w:sz w:val="32"/>
          <w:szCs w:val="32"/>
          <w:highlight w:val="none"/>
          <w:u w:val="none"/>
          <w:lang w:eastAsia="zh-CN"/>
        </w:rPr>
        <w:t>及时向</w:t>
      </w:r>
      <w:r>
        <w:rPr>
          <w:rFonts w:ascii="仿宋" w:hAnsi="仿宋" w:eastAsia="仿宋" w:cs="Times New Roman"/>
          <w:b w:val="0"/>
          <w:bCs w:val="0"/>
          <w:strike w:val="0"/>
          <w:dstrike w:val="0"/>
          <w:color w:val="000000"/>
          <w:kern w:val="0"/>
          <w:sz w:val="32"/>
          <w:szCs w:val="32"/>
          <w:highlight w:val="none"/>
          <w:u w:val="none"/>
        </w:rPr>
        <w:t>中国证监会</w:t>
      </w:r>
      <w:r>
        <w:rPr>
          <w:rFonts w:hint="eastAsia" w:ascii="仿宋" w:hAnsi="仿宋" w:eastAsia="仿宋" w:cs="Times New Roman"/>
          <w:b w:val="0"/>
          <w:bCs w:val="0"/>
          <w:color w:val="000000"/>
          <w:kern w:val="0"/>
          <w:sz w:val="32"/>
          <w:szCs w:val="32"/>
          <w:highlight w:val="none"/>
          <w:u w:val="none"/>
        </w:rPr>
        <w:t>报告</w:t>
      </w:r>
      <w:r>
        <w:rPr>
          <w:rFonts w:ascii="仿宋" w:hAnsi="仿宋" w:eastAsia="仿宋" w:cs="Times New Roman"/>
          <w:b w:val="0"/>
          <w:bCs w:val="0"/>
          <w:strike w:val="0"/>
          <w:dstrike w:val="0"/>
          <w:color w:val="000000"/>
          <w:kern w:val="0"/>
          <w:sz w:val="32"/>
          <w:szCs w:val="32"/>
          <w:highlight w:val="none"/>
          <w:u w:val="none"/>
        </w:rPr>
        <w:t>。</w:t>
      </w:r>
    </w:p>
    <w:p>
      <w:pPr>
        <w:widowControl/>
        <w:snapToGrid w:val="0"/>
        <w:spacing w:line="600" w:lineRule="exact"/>
        <w:ind w:firstLine="642" w:firstLineChars="200"/>
        <w:rPr>
          <w:rFonts w:hint="eastAsia" w:ascii="仿宋" w:hAnsi="仿宋" w:eastAsia="仿宋" w:cs="Times New Roman"/>
          <w:b w:val="0"/>
          <w:bCs w:val="0"/>
          <w:color w:val="000000"/>
          <w:kern w:val="0"/>
          <w:sz w:val="32"/>
          <w:szCs w:val="32"/>
          <w:highlight w:val="none"/>
          <w:u w:val="none"/>
        </w:rPr>
      </w:pPr>
      <w:r>
        <w:rPr>
          <w:rFonts w:hint="eastAsia" w:ascii="仿宋" w:hAnsi="仿宋" w:eastAsia="仿宋" w:cs="Times New Roman"/>
          <w:b/>
          <w:bCs/>
          <w:color w:val="000000"/>
          <w:kern w:val="0"/>
          <w:sz w:val="32"/>
          <w:szCs w:val="32"/>
          <w:highlight w:val="none"/>
          <w:u w:val="none"/>
        </w:rPr>
        <w:t>第</w:t>
      </w:r>
      <w:r>
        <w:rPr>
          <w:rFonts w:hint="eastAsia" w:ascii="仿宋" w:hAnsi="仿宋" w:eastAsia="仿宋" w:cs="Times New Roman"/>
          <w:b/>
          <w:bCs/>
          <w:color w:val="000000"/>
          <w:kern w:val="0"/>
          <w:sz w:val="32"/>
          <w:szCs w:val="32"/>
          <w:highlight w:val="none"/>
          <w:u w:val="none"/>
          <w:lang w:eastAsia="zh-CN"/>
        </w:rPr>
        <w:t>九十八</w:t>
      </w:r>
      <w:r>
        <w:rPr>
          <w:rFonts w:hint="eastAsia" w:ascii="仿宋" w:hAnsi="仿宋" w:eastAsia="仿宋" w:cs="Times New Roman"/>
          <w:b/>
          <w:bCs/>
          <w:color w:val="000000"/>
          <w:kern w:val="0"/>
          <w:sz w:val="32"/>
          <w:szCs w:val="32"/>
          <w:highlight w:val="none"/>
          <w:u w:val="none"/>
        </w:rPr>
        <w:t>条</w:t>
      </w:r>
      <w:r>
        <w:rPr>
          <w:rFonts w:hint="eastAsia" w:ascii="仿宋" w:hAnsi="仿宋" w:eastAsia="仿宋" w:cs="Times New Roman"/>
          <w:b w:val="0"/>
          <w:bCs w:val="0"/>
          <w:color w:val="000000"/>
          <w:kern w:val="0"/>
          <w:sz w:val="32"/>
          <w:szCs w:val="32"/>
          <w:highlight w:val="none"/>
          <w:u w:val="none"/>
        </w:rPr>
        <w:t xml:space="preserve"> 交易所发现涉嫌违规行为的，应当按照相关规定立案调查。</w:t>
      </w:r>
    </w:p>
    <w:p>
      <w:pPr>
        <w:keepNext w:val="0"/>
        <w:keepLines w:val="0"/>
        <w:pageBreakBefore w:val="0"/>
        <w:widowControl/>
        <w:kinsoku/>
        <w:wordWrap/>
        <w:overflowPunct/>
        <w:topLinePunct w:val="0"/>
        <w:autoSpaceDE/>
        <w:autoSpaceDN/>
        <w:bidi w:val="0"/>
        <w:snapToGrid w:val="0"/>
        <w:spacing w:line="600" w:lineRule="exact"/>
        <w:ind w:firstLine="642" w:firstLineChars="200"/>
        <w:textAlignment w:val="auto"/>
        <w:rPr>
          <w:rFonts w:hint="eastAsia" w:ascii="仿宋" w:hAnsi="仿宋" w:eastAsia="仿宋" w:cs="Times New Roman"/>
          <w:b w:val="0"/>
          <w:bCs w:val="0"/>
          <w:color w:val="000000"/>
          <w:kern w:val="0"/>
          <w:sz w:val="32"/>
          <w:szCs w:val="32"/>
          <w:highlight w:val="none"/>
          <w:u w:val="none"/>
        </w:rPr>
      </w:pPr>
      <w:r>
        <w:rPr>
          <w:rFonts w:hint="eastAsia" w:ascii="仿宋" w:hAnsi="仿宋" w:eastAsia="仿宋" w:cs="Times New Roman"/>
          <w:b/>
          <w:bCs/>
          <w:color w:val="000000"/>
          <w:kern w:val="0"/>
          <w:sz w:val="32"/>
          <w:szCs w:val="32"/>
          <w:highlight w:val="none"/>
          <w:u w:val="none"/>
        </w:rPr>
        <w:t>第</w:t>
      </w:r>
      <w:r>
        <w:rPr>
          <w:rFonts w:hint="eastAsia" w:ascii="仿宋" w:hAnsi="仿宋" w:eastAsia="仿宋" w:cs="Times New Roman"/>
          <w:b/>
          <w:bCs/>
          <w:color w:val="000000"/>
          <w:kern w:val="0"/>
          <w:sz w:val="32"/>
          <w:szCs w:val="32"/>
          <w:highlight w:val="none"/>
          <w:u w:val="none"/>
          <w:lang w:val="en-US" w:eastAsia="zh-CN"/>
        </w:rPr>
        <w:t>九十九</w:t>
      </w:r>
      <w:r>
        <w:rPr>
          <w:rFonts w:hint="eastAsia" w:ascii="仿宋" w:hAnsi="仿宋" w:eastAsia="仿宋" w:cs="Times New Roman"/>
          <w:b/>
          <w:bCs/>
          <w:color w:val="000000"/>
          <w:kern w:val="0"/>
          <w:sz w:val="32"/>
          <w:szCs w:val="32"/>
          <w:highlight w:val="none"/>
          <w:u w:val="none"/>
        </w:rPr>
        <w:t>条</w:t>
      </w:r>
      <w:r>
        <w:rPr>
          <w:rFonts w:hint="eastAsia" w:ascii="仿宋" w:hAnsi="仿宋" w:eastAsia="仿宋" w:cs="Times New Roman"/>
          <w:b w:val="0"/>
          <w:bCs w:val="0"/>
          <w:color w:val="000000"/>
          <w:kern w:val="0"/>
          <w:sz w:val="32"/>
          <w:szCs w:val="32"/>
          <w:highlight w:val="none"/>
          <w:u w:val="none"/>
        </w:rPr>
        <w:t xml:space="preserve"> 交易所履行自律管理职责时，可以按有关规定行使调查、取证等职权，会员、境外特殊参与者、境外中介机构、客户、</w:t>
      </w:r>
      <w:r>
        <w:rPr>
          <w:rFonts w:ascii="Times New Roman" w:hAnsi="Times New Roman" w:eastAsia="仿宋" w:cs="Times New Roman"/>
          <w:b w:val="0"/>
          <w:bCs w:val="0"/>
          <w:color w:val="000000"/>
          <w:kern w:val="0"/>
          <w:sz w:val="32"/>
          <w:szCs w:val="32"/>
          <w:highlight w:val="none"/>
          <w:u w:val="none"/>
        </w:rPr>
        <w:t>交割库</w:t>
      </w:r>
      <w:r>
        <w:rPr>
          <w:rFonts w:hint="eastAsia" w:ascii="仿宋" w:hAnsi="仿宋" w:eastAsia="仿宋" w:cs="Times New Roman"/>
          <w:b w:val="0"/>
          <w:bCs w:val="0"/>
          <w:color w:val="000000"/>
          <w:kern w:val="0"/>
          <w:sz w:val="32"/>
          <w:szCs w:val="32"/>
          <w:highlight w:val="none"/>
          <w:u w:val="none"/>
        </w:rPr>
        <w:t>、期货保证金存管机构</w:t>
      </w:r>
      <w:r>
        <w:rPr>
          <w:rFonts w:hint="eastAsia" w:ascii="仿宋" w:hAnsi="仿宋" w:eastAsia="仿宋" w:cs="Times New Roman"/>
          <w:b w:val="0"/>
          <w:bCs w:val="0"/>
          <w:color w:val="000000"/>
          <w:kern w:val="0"/>
          <w:sz w:val="32"/>
          <w:szCs w:val="32"/>
          <w:highlight w:val="none"/>
          <w:u w:val="none"/>
          <w:lang w:eastAsia="zh-CN"/>
        </w:rPr>
        <w:t>、</w:t>
      </w:r>
      <w:r>
        <w:rPr>
          <w:rFonts w:hint="eastAsia" w:ascii="仿宋" w:hAnsi="仿宋" w:eastAsia="仿宋" w:cs="Times New Roman"/>
          <w:b w:val="0"/>
          <w:bCs w:val="0"/>
          <w:color w:val="000000"/>
          <w:kern w:val="0"/>
          <w:sz w:val="32"/>
          <w:szCs w:val="32"/>
          <w:highlight w:val="none"/>
          <w:u w:val="none"/>
          <w:lang w:val="en-US" w:eastAsia="zh-CN"/>
        </w:rPr>
        <w:t>信息技术服务机构</w:t>
      </w:r>
      <w:r>
        <w:rPr>
          <w:rFonts w:hint="eastAsia" w:ascii="仿宋" w:hAnsi="仿宋" w:eastAsia="仿宋" w:cs="Times New Roman"/>
          <w:b w:val="0"/>
          <w:bCs w:val="0"/>
          <w:color w:val="000000"/>
          <w:kern w:val="0"/>
          <w:sz w:val="32"/>
          <w:szCs w:val="32"/>
          <w:highlight w:val="none"/>
          <w:u w:val="none"/>
        </w:rPr>
        <w:t>及期货市场其他参与者应当配合。</w:t>
      </w:r>
    </w:p>
    <w:p>
      <w:pPr>
        <w:keepNext w:val="0"/>
        <w:keepLines w:val="0"/>
        <w:pageBreakBefore w:val="0"/>
        <w:widowControl/>
        <w:kinsoku/>
        <w:wordWrap/>
        <w:overflowPunct/>
        <w:topLinePunct w:val="0"/>
        <w:autoSpaceDE/>
        <w:autoSpaceDN/>
        <w:bidi w:val="0"/>
        <w:adjustRightInd w:val="0"/>
        <w:snapToGrid w:val="0"/>
        <w:spacing w:line="600" w:lineRule="exact"/>
        <w:ind w:firstLine="642" w:firstLineChars="200"/>
        <w:textAlignment w:val="auto"/>
        <w:rPr>
          <w:rFonts w:hint="eastAsia" w:ascii="仿宋" w:hAnsi="仿宋" w:eastAsia="仿宋" w:cs="仿宋"/>
          <w:b w:val="0"/>
          <w:bCs w:val="0"/>
          <w:kern w:val="0"/>
          <w:sz w:val="32"/>
          <w:szCs w:val="32"/>
          <w:highlight w:val="none"/>
          <w:u w:val="none"/>
        </w:rPr>
      </w:pPr>
      <w:r>
        <w:rPr>
          <w:rFonts w:hint="eastAsia" w:ascii="仿宋" w:hAnsi="仿宋" w:eastAsia="仿宋" w:cs="Times New Roman"/>
          <w:b/>
          <w:bCs/>
          <w:color w:val="000000"/>
          <w:kern w:val="0"/>
          <w:sz w:val="32"/>
          <w:szCs w:val="32"/>
          <w:highlight w:val="none"/>
          <w:u w:val="none"/>
        </w:rPr>
        <w:t>第</w:t>
      </w:r>
      <w:r>
        <w:rPr>
          <w:rFonts w:hint="eastAsia" w:ascii="仿宋" w:hAnsi="仿宋" w:eastAsia="仿宋" w:cs="Times New Roman"/>
          <w:b/>
          <w:bCs/>
          <w:color w:val="000000"/>
          <w:kern w:val="0"/>
          <w:sz w:val="32"/>
          <w:szCs w:val="32"/>
          <w:highlight w:val="none"/>
          <w:u w:val="none"/>
          <w:lang w:val="en-US" w:eastAsia="zh-CN"/>
        </w:rPr>
        <w:t>一百</w:t>
      </w:r>
      <w:r>
        <w:rPr>
          <w:rFonts w:hint="eastAsia" w:ascii="仿宋" w:hAnsi="仿宋" w:eastAsia="仿宋" w:cs="Times New Roman"/>
          <w:b/>
          <w:bCs/>
          <w:color w:val="000000"/>
          <w:kern w:val="0"/>
          <w:sz w:val="32"/>
          <w:szCs w:val="32"/>
          <w:highlight w:val="none"/>
          <w:u w:val="none"/>
        </w:rPr>
        <w:t>条</w:t>
      </w:r>
      <w:r>
        <w:rPr>
          <w:rFonts w:hint="eastAsia" w:ascii="仿宋" w:hAnsi="仿宋" w:eastAsia="仿宋" w:cs="Times New Roman"/>
          <w:b w:val="0"/>
          <w:bCs w:val="0"/>
          <w:color w:val="000000"/>
          <w:kern w:val="0"/>
          <w:sz w:val="32"/>
          <w:szCs w:val="32"/>
          <w:highlight w:val="none"/>
          <w:u w:val="none"/>
        </w:rPr>
        <w:t xml:space="preserve"> 会员、境外特殊参与者、境外中介机构、客户、</w:t>
      </w:r>
      <w:r>
        <w:rPr>
          <w:rFonts w:ascii="Times New Roman" w:hAnsi="Times New Roman" w:eastAsia="仿宋" w:cs="Times New Roman"/>
          <w:b w:val="0"/>
          <w:bCs w:val="0"/>
          <w:color w:val="000000"/>
          <w:kern w:val="0"/>
          <w:sz w:val="32"/>
          <w:szCs w:val="32"/>
          <w:highlight w:val="none"/>
          <w:u w:val="none"/>
        </w:rPr>
        <w:t>交割库</w:t>
      </w:r>
      <w:r>
        <w:rPr>
          <w:rFonts w:hint="eastAsia" w:ascii="仿宋" w:hAnsi="仿宋" w:eastAsia="仿宋" w:cs="Times New Roman"/>
          <w:b w:val="0"/>
          <w:bCs w:val="0"/>
          <w:color w:val="000000"/>
          <w:kern w:val="0"/>
          <w:sz w:val="32"/>
          <w:szCs w:val="32"/>
          <w:highlight w:val="none"/>
          <w:u w:val="none"/>
          <w:lang w:eastAsia="zh-CN"/>
        </w:rPr>
        <w:t>、</w:t>
      </w:r>
      <w:r>
        <w:rPr>
          <w:rFonts w:hint="eastAsia" w:ascii="仿宋" w:hAnsi="仿宋" w:eastAsia="仿宋" w:cs="Times New Roman"/>
          <w:b w:val="0"/>
          <w:bCs w:val="0"/>
          <w:color w:val="000000"/>
          <w:kern w:val="0"/>
          <w:sz w:val="32"/>
          <w:szCs w:val="32"/>
          <w:highlight w:val="none"/>
          <w:u w:val="none"/>
        </w:rPr>
        <w:t>期货保证金存管机构</w:t>
      </w:r>
      <w:r>
        <w:rPr>
          <w:rFonts w:hint="eastAsia" w:ascii="仿宋" w:hAnsi="仿宋" w:eastAsia="仿宋" w:cs="Times New Roman"/>
          <w:b w:val="0"/>
          <w:bCs w:val="0"/>
          <w:color w:val="000000"/>
          <w:kern w:val="0"/>
          <w:sz w:val="32"/>
          <w:szCs w:val="32"/>
          <w:highlight w:val="none"/>
          <w:u w:val="none"/>
          <w:lang w:eastAsia="zh-CN"/>
        </w:rPr>
        <w:t>、</w:t>
      </w:r>
      <w:r>
        <w:rPr>
          <w:rFonts w:hint="eastAsia" w:ascii="仿宋" w:hAnsi="仿宋" w:eastAsia="仿宋" w:cs="Times New Roman"/>
          <w:b w:val="0"/>
          <w:bCs w:val="0"/>
          <w:color w:val="000000"/>
          <w:kern w:val="0"/>
          <w:sz w:val="32"/>
          <w:szCs w:val="32"/>
          <w:highlight w:val="none"/>
          <w:u w:val="none"/>
          <w:lang w:val="en-US" w:eastAsia="zh-CN"/>
        </w:rPr>
        <w:t>信息技术服务机构</w:t>
      </w:r>
      <w:r>
        <w:rPr>
          <w:rFonts w:hint="eastAsia" w:ascii="仿宋" w:hAnsi="仿宋" w:eastAsia="仿宋" w:cs="Times New Roman"/>
          <w:b w:val="0"/>
          <w:bCs w:val="0"/>
          <w:color w:val="000000"/>
          <w:kern w:val="0"/>
          <w:sz w:val="32"/>
          <w:szCs w:val="32"/>
          <w:highlight w:val="none"/>
          <w:u w:val="none"/>
        </w:rPr>
        <w:t>及期货市场其他参与者应当接受交易所对其期货业务的监督管理。</w:t>
      </w:r>
      <w:r>
        <w:rPr>
          <w:rFonts w:hint="eastAsia" w:ascii="仿宋" w:hAnsi="仿宋" w:eastAsia="仿宋" w:cs="仿宋"/>
          <w:b w:val="0"/>
          <w:bCs w:val="0"/>
          <w:color w:val="000000"/>
          <w:kern w:val="0"/>
          <w:sz w:val="32"/>
          <w:szCs w:val="32"/>
          <w:highlight w:val="none"/>
          <w:u w:val="none"/>
        </w:rPr>
        <w:t>对于不如实提供资料、隐瞒事实真相、故意回避等不协助或妨碍交易所工作人员行使职权的，交易所按有关规定采取必要的限制性措施、给予纪律处分。</w:t>
      </w:r>
    </w:p>
    <w:p>
      <w:pPr>
        <w:widowControl/>
        <w:snapToGrid w:val="0"/>
        <w:spacing w:line="600" w:lineRule="exact"/>
        <w:ind w:firstLine="642" w:firstLineChars="200"/>
        <w:rPr>
          <w:rFonts w:hint="eastAsia" w:ascii="仿宋" w:hAnsi="仿宋" w:eastAsia="仿宋" w:cs="Times New Roman"/>
          <w:b w:val="0"/>
          <w:bCs w:val="0"/>
          <w:color w:val="000000"/>
          <w:kern w:val="0"/>
          <w:sz w:val="32"/>
          <w:szCs w:val="32"/>
          <w:highlight w:val="none"/>
          <w:u w:val="none"/>
        </w:rPr>
      </w:pPr>
      <w:r>
        <w:rPr>
          <w:rFonts w:hint="eastAsia" w:ascii="仿宋" w:hAnsi="仿宋" w:eastAsia="仿宋" w:cs="Times New Roman"/>
          <w:b/>
          <w:bCs/>
          <w:color w:val="000000"/>
          <w:kern w:val="0"/>
          <w:sz w:val="32"/>
          <w:szCs w:val="32"/>
          <w:highlight w:val="none"/>
          <w:u w:val="none"/>
        </w:rPr>
        <w:t>第</w:t>
      </w:r>
      <w:r>
        <w:rPr>
          <w:rFonts w:hint="eastAsia" w:ascii="仿宋" w:hAnsi="仿宋" w:eastAsia="仿宋" w:cs="Times New Roman"/>
          <w:b/>
          <w:bCs/>
          <w:color w:val="000000"/>
          <w:kern w:val="0"/>
          <w:sz w:val="32"/>
          <w:szCs w:val="32"/>
          <w:highlight w:val="none"/>
          <w:u w:val="none"/>
          <w:lang w:val="en-US" w:eastAsia="zh-CN"/>
        </w:rPr>
        <w:t>一百零一</w:t>
      </w:r>
      <w:r>
        <w:rPr>
          <w:rFonts w:hint="eastAsia" w:ascii="仿宋" w:hAnsi="仿宋" w:eastAsia="仿宋" w:cs="Times New Roman"/>
          <w:b/>
          <w:bCs/>
          <w:color w:val="000000"/>
          <w:kern w:val="0"/>
          <w:sz w:val="32"/>
          <w:szCs w:val="32"/>
          <w:highlight w:val="none"/>
          <w:u w:val="none"/>
        </w:rPr>
        <w:t>条</w:t>
      </w:r>
      <w:r>
        <w:rPr>
          <w:rFonts w:hint="eastAsia" w:ascii="仿宋" w:hAnsi="仿宋" w:eastAsia="仿宋" w:cs="Times New Roman"/>
          <w:b w:val="0"/>
          <w:bCs w:val="0"/>
          <w:color w:val="000000"/>
          <w:kern w:val="0"/>
          <w:sz w:val="32"/>
          <w:szCs w:val="32"/>
          <w:highlight w:val="none"/>
          <w:u w:val="none"/>
        </w:rPr>
        <w:t xml:space="preserve"> 会员、境外特殊参与者、境外中介机构、客户、</w:t>
      </w:r>
      <w:r>
        <w:rPr>
          <w:rFonts w:ascii="Times New Roman" w:hAnsi="Times New Roman" w:eastAsia="仿宋" w:cs="Times New Roman"/>
          <w:b w:val="0"/>
          <w:bCs w:val="0"/>
          <w:color w:val="000000"/>
          <w:kern w:val="0"/>
          <w:sz w:val="32"/>
          <w:szCs w:val="32"/>
          <w:highlight w:val="none"/>
          <w:u w:val="none"/>
        </w:rPr>
        <w:t>交割库</w:t>
      </w:r>
      <w:r>
        <w:rPr>
          <w:rFonts w:hint="eastAsia" w:ascii="仿宋" w:hAnsi="仿宋" w:eastAsia="仿宋" w:cs="Times New Roman"/>
          <w:b w:val="0"/>
          <w:bCs w:val="0"/>
          <w:color w:val="000000"/>
          <w:kern w:val="0"/>
          <w:sz w:val="32"/>
          <w:szCs w:val="32"/>
          <w:highlight w:val="none"/>
          <w:u w:val="none"/>
        </w:rPr>
        <w:t>、期货保证金存管机构</w:t>
      </w:r>
      <w:r>
        <w:rPr>
          <w:rFonts w:hint="eastAsia" w:ascii="仿宋" w:hAnsi="仿宋" w:eastAsia="仿宋" w:cs="Times New Roman"/>
          <w:b w:val="0"/>
          <w:bCs w:val="0"/>
          <w:color w:val="000000"/>
          <w:kern w:val="0"/>
          <w:sz w:val="32"/>
          <w:szCs w:val="32"/>
          <w:highlight w:val="none"/>
          <w:u w:val="none"/>
          <w:lang w:eastAsia="zh-CN"/>
        </w:rPr>
        <w:t>、</w:t>
      </w:r>
      <w:r>
        <w:rPr>
          <w:rFonts w:hint="eastAsia" w:ascii="仿宋" w:hAnsi="仿宋" w:eastAsia="仿宋" w:cs="Times New Roman"/>
          <w:b w:val="0"/>
          <w:bCs w:val="0"/>
          <w:color w:val="000000"/>
          <w:kern w:val="0"/>
          <w:sz w:val="32"/>
          <w:szCs w:val="32"/>
          <w:highlight w:val="none"/>
          <w:u w:val="none"/>
          <w:lang w:val="en-US" w:eastAsia="zh-CN"/>
        </w:rPr>
        <w:t>信息技术服务机构</w:t>
      </w:r>
      <w:r>
        <w:rPr>
          <w:rFonts w:hint="eastAsia" w:ascii="仿宋" w:hAnsi="仿宋" w:eastAsia="仿宋" w:cs="Times New Roman"/>
          <w:b w:val="0"/>
          <w:bCs w:val="0"/>
          <w:color w:val="000000"/>
          <w:kern w:val="0"/>
          <w:sz w:val="32"/>
          <w:szCs w:val="32"/>
          <w:highlight w:val="none"/>
          <w:u w:val="none"/>
        </w:rPr>
        <w:t>及期货市场其他参与者在从事期货相关业务时涉嫌重大违规，</w:t>
      </w:r>
      <w:r>
        <w:rPr>
          <w:rFonts w:hint="eastAsia" w:ascii="仿宋" w:hAnsi="仿宋" w:eastAsia="仿宋" w:cs="Times New Roman"/>
          <w:b w:val="0"/>
          <w:bCs w:val="0"/>
          <w:color w:val="000000"/>
          <w:kern w:val="0"/>
          <w:sz w:val="32"/>
          <w:szCs w:val="32"/>
          <w:highlight w:val="none"/>
          <w:u w:val="none"/>
          <w:lang w:eastAsia="zh-CN"/>
        </w:rPr>
        <w:t>被</w:t>
      </w:r>
      <w:r>
        <w:rPr>
          <w:rFonts w:hint="eastAsia" w:ascii="仿宋" w:hAnsi="仿宋" w:eastAsia="仿宋" w:cs="Times New Roman"/>
          <w:b w:val="0"/>
          <w:bCs w:val="0"/>
          <w:color w:val="000000"/>
          <w:kern w:val="0"/>
          <w:sz w:val="32"/>
          <w:szCs w:val="32"/>
          <w:highlight w:val="none"/>
          <w:u w:val="none"/>
        </w:rPr>
        <w:t>交易所立案调查的，为防止违规行为后果进一步扩大，交易所可采取相应措施。</w:t>
      </w:r>
    </w:p>
    <w:p>
      <w:pPr>
        <w:widowControl/>
        <w:snapToGrid w:val="0"/>
        <w:spacing w:line="600" w:lineRule="exact"/>
        <w:ind w:firstLine="642" w:firstLineChars="200"/>
        <w:rPr>
          <w:rFonts w:hint="eastAsia" w:ascii="仿宋" w:hAnsi="仿宋" w:eastAsia="仿宋" w:cs="仿宋"/>
          <w:b w:val="0"/>
          <w:bCs w:val="0"/>
          <w:kern w:val="0"/>
          <w:sz w:val="32"/>
          <w:szCs w:val="32"/>
          <w:highlight w:val="none"/>
          <w:u w:val="none"/>
        </w:rPr>
      </w:pPr>
      <w:r>
        <w:rPr>
          <w:rFonts w:hint="eastAsia" w:ascii="仿宋" w:hAnsi="仿宋" w:eastAsia="仿宋" w:cs="仿宋"/>
          <w:b/>
          <w:bCs/>
          <w:color w:val="000000"/>
          <w:kern w:val="0"/>
          <w:sz w:val="32"/>
          <w:szCs w:val="32"/>
          <w:highlight w:val="none"/>
          <w:u w:val="none"/>
        </w:rPr>
        <w:t>第</w:t>
      </w:r>
      <w:r>
        <w:rPr>
          <w:rFonts w:hint="eastAsia" w:ascii="仿宋" w:hAnsi="仿宋" w:eastAsia="仿宋" w:cs="仿宋"/>
          <w:b/>
          <w:bCs/>
          <w:strike w:val="0"/>
          <w:dstrike w:val="0"/>
          <w:color w:val="000000"/>
          <w:kern w:val="0"/>
          <w:sz w:val="32"/>
          <w:szCs w:val="32"/>
          <w:highlight w:val="none"/>
          <w:u w:val="none"/>
        </w:rPr>
        <w:t>一百</w:t>
      </w:r>
      <w:r>
        <w:rPr>
          <w:rFonts w:hint="eastAsia" w:ascii="仿宋" w:hAnsi="仿宋" w:eastAsia="仿宋" w:cs="仿宋"/>
          <w:b/>
          <w:bCs/>
          <w:strike w:val="0"/>
          <w:dstrike w:val="0"/>
          <w:color w:val="000000"/>
          <w:kern w:val="0"/>
          <w:sz w:val="32"/>
          <w:szCs w:val="32"/>
          <w:highlight w:val="none"/>
          <w:u w:val="none"/>
          <w:lang w:val="en-US" w:eastAsia="zh-CN"/>
        </w:rPr>
        <w:t>零二</w:t>
      </w:r>
      <w:r>
        <w:rPr>
          <w:rFonts w:hint="eastAsia" w:ascii="仿宋" w:hAnsi="仿宋" w:eastAsia="仿宋" w:cs="仿宋"/>
          <w:b/>
          <w:bCs/>
          <w:color w:val="000000"/>
          <w:kern w:val="0"/>
          <w:sz w:val="32"/>
          <w:szCs w:val="32"/>
          <w:highlight w:val="none"/>
          <w:u w:val="none"/>
        </w:rPr>
        <w:t>条</w:t>
      </w:r>
      <w:r>
        <w:rPr>
          <w:rFonts w:hint="eastAsia" w:ascii="仿宋" w:hAnsi="仿宋" w:eastAsia="仿宋" w:cs="仿宋"/>
          <w:b w:val="0"/>
          <w:bCs w:val="0"/>
          <w:color w:val="000000"/>
          <w:kern w:val="0"/>
          <w:sz w:val="32"/>
          <w:szCs w:val="32"/>
          <w:highlight w:val="none"/>
          <w:u w:val="none"/>
        </w:rPr>
        <w:t xml:space="preserve"> 对期货交易过程中发生的重大问题，经理事会决定，可以由会员代表、交易所工作人员及有关人士组成特别调查委员会进行调查。特别调查委员会存续期间，按本规则行使监督管理权。特别调查委员会实行回避制度。</w:t>
      </w:r>
    </w:p>
    <w:p>
      <w:pPr>
        <w:widowControl/>
        <w:snapToGrid w:val="0"/>
        <w:spacing w:line="600" w:lineRule="exact"/>
        <w:ind w:firstLine="642" w:firstLineChars="200"/>
        <w:rPr>
          <w:rFonts w:hint="eastAsia" w:ascii="仿宋" w:hAnsi="仿宋" w:eastAsia="仿宋" w:cs="Times New Roman"/>
          <w:b w:val="0"/>
          <w:bCs w:val="0"/>
          <w:color w:val="000000"/>
          <w:kern w:val="0"/>
          <w:sz w:val="32"/>
          <w:szCs w:val="32"/>
          <w:highlight w:val="none"/>
          <w:u w:val="none"/>
        </w:rPr>
      </w:pPr>
      <w:r>
        <w:rPr>
          <w:rFonts w:hint="eastAsia" w:ascii="仿宋" w:hAnsi="仿宋" w:eastAsia="仿宋" w:cs="Times New Roman"/>
          <w:b/>
          <w:bCs/>
          <w:color w:val="000000"/>
          <w:kern w:val="0"/>
          <w:sz w:val="32"/>
          <w:szCs w:val="32"/>
          <w:highlight w:val="none"/>
          <w:u w:val="none"/>
        </w:rPr>
        <w:t>第</w:t>
      </w:r>
      <w:r>
        <w:rPr>
          <w:rFonts w:hint="eastAsia" w:ascii="仿宋" w:hAnsi="仿宋" w:eastAsia="仿宋" w:cs="Times New Roman"/>
          <w:b/>
          <w:bCs/>
          <w:color w:val="000000"/>
          <w:kern w:val="0"/>
          <w:sz w:val="32"/>
          <w:szCs w:val="32"/>
          <w:highlight w:val="none"/>
          <w:u w:val="none"/>
          <w:lang w:eastAsia="zh-CN"/>
        </w:rPr>
        <w:t>一百</w:t>
      </w:r>
      <w:r>
        <w:rPr>
          <w:rFonts w:hint="eastAsia" w:ascii="仿宋" w:hAnsi="仿宋" w:eastAsia="仿宋" w:cs="Times New Roman"/>
          <w:b/>
          <w:bCs/>
          <w:color w:val="000000"/>
          <w:kern w:val="0"/>
          <w:sz w:val="32"/>
          <w:szCs w:val="32"/>
          <w:highlight w:val="none"/>
          <w:u w:val="none"/>
          <w:lang w:val="en-US" w:eastAsia="zh-CN"/>
        </w:rPr>
        <w:t>零三</w:t>
      </w:r>
      <w:r>
        <w:rPr>
          <w:rFonts w:hint="eastAsia" w:ascii="仿宋" w:hAnsi="仿宋" w:eastAsia="仿宋" w:cs="Times New Roman"/>
          <w:b/>
          <w:bCs/>
          <w:color w:val="000000"/>
          <w:kern w:val="0"/>
          <w:sz w:val="32"/>
          <w:szCs w:val="32"/>
          <w:highlight w:val="none"/>
          <w:u w:val="none"/>
        </w:rPr>
        <w:t>条</w:t>
      </w:r>
      <w:r>
        <w:rPr>
          <w:rFonts w:hint="eastAsia" w:ascii="仿宋" w:hAnsi="仿宋" w:eastAsia="仿宋" w:cs="Times New Roman"/>
          <w:b w:val="0"/>
          <w:bCs w:val="0"/>
          <w:color w:val="000000"/>
          <w:kern w:val="0"/>
          <w:sz w:val="32"/>
          <w:szCs w:val="32"/>
          <w:highlight w:val="none"/>
          <w:u w:val="none"/>
        </w:rPr>
        <w:t xml:space="preserve"> 交易所工作人员不能正确履行监督管理职责的，会员、境外特殊参与者、境外中介机构、客户、</w:t>
      </w:r>
      <w:r>
        <w:rPr>
          <w:rFonts w:ascii="Times New Roman" w:hAnsi="Times New Roman" w:eastAsia="仿宋" w:cs="Times New Roman"/>
          <w:b w:val="0"/>
          <w:bCs w:val="0"/>
          <w:color w:val="000000"/>
          <w:kern w:val="0"/>
          <w:sz w:val="32"/>
          <w:szCs w:val="32"/>
          <w:highlight w:val="none"/>
          <w:u w:val="none"/>
        </w:rPr>
        <w:t>交割库</w:t>
      </w:r>
      <w:r>
        <w:rPr>
          <w:rFonts w:hint="eastAsia" w:ascii="仿宋" w:hAnsi="仿宋" w:eastAsia="仿宋" w:cs="Times New Roman"/>
          <w:b w:val="0"/>
          <w:bCs w:val="0"/>
          <w:color w:val="000000"/>
          <w:kern w:val="0"/>
          <w:sz w:val="32"/>
          <w:szCs w:val="32"/>
          <w:highlight w:val="none"/>
          <w:u w:val="none"/>
        </w:rPr>
        <w:t>、期货保证金存管机构</w:t>
      </w:r>
      <w:r>
        <w:rPr>
          <w:rFonts w:hint="eastAsia" w:ascii="仿宋" w:hAnsi="仿宋" w:eastAsia="仿宋" w:cs="Times New Roman"/>
          <w:b w:val="0"/>
          <w:bCs w:val="0"/>
          <w:color w:val="000000"/>
          <w:kern w:val="0"/>
          <w:sz w:val="32"/>
          <w:szCs w:val="32"/>
          <w:highlight w:val="none"/>
          <w:u w:val="none"/>
          <w:lang w:eastAsia="zh-CN"/>
        </w:rPr>
        <w:t>、</w:t>
      </w:r>
      <w:r>
        <w:rPr>
          <w:rFonts w:hint="eastAsia" w:ascii="仿宋" w:hAnsi="仿宋" w:eastAsia="仿宋" w:cs="Times New Roman"/>
          <w:b w:val="0"/>
          <w:bCs w:val="0"/>
          <w:color w:val="000000"/>
          <w:kern w:val="0"/>
          <w:sz w:val="32"/>
          <w:szCs w:val="32"/>
          <w:highlight w:val="none"/>
          <w:u w:val="none"/>
          <w:lang w:val="en-US" w:eastAsia="zh-CN"/>
        </w:rPr>
        <w:t>信息技术服务机构</w:t>
      </w:r>
      <w:r>
        <w:rPr>
          <w:rFonts w:hint="eastAsia" w:ascii="仿宋" w:hAnsi="仿宋" w:eastAsia="仿宋" w:cs="Times New Roman"/>
          <w:b w:val="0"/>
          <w:bCs w:val="0"/>
          <w:color w:val="000000"/>
          <w:kern w:val="0"/>
          <w:sz w:val="32"/>
          <w:szCs w:val="32"/>
          <w:highlight w:val="none"/>
          <w:u w:val="none"/>
        </w:rPr>
        <w:t>及期货市场其他参与者有权向交易所或者中国证监会投诉、举报。经查证属实的，</w:t>
      </w:r>
      <w:r>
        <w:rPr>
          <w:rFonts w:hint="eastAsia" w:ascii="仿宋" w:hAnsi="仿宋" w:eastAsia="仿宋" w:cs="Times New Roman"/>
          <w:b w:val="0"/>
          <w:bCs w:val="0"/>
          <w:color w:val="000000"/>
          <w:kern w:val="0"/>
          <w:sz w:val="32"/>
          <w:szCs w:val="32"/>
          <w:highlight w:val="none"/>
          <w:u w:val="none"/>
          <w:lang w:eastAsia="zh-CN"/>
        </w:rPr>
        <w:t>交易所</w:t>
      </w:r>
      <w:r>
        <w:rPr>
          <w:rFonts w:hint="eastAsia" w:ascii="仿宋" w:hAnsi="仿宋" w:eastAsia="仿宋" w:cs="Times New Roman"/>
          <w:b w:val="0"/>
          <w:bCs w:val="0"/>
          <w:color w:val="000000"/>
          <w:kern w:val="0"/>
          <w:sz w:val="32"/>
          <w:szCs w:val="32"/>
          <w:highlight w:val="none"/>
          <w:u w:val="none"/>
        </w:rPr>
        <w:t>应当</w:t>
      </w:r>
      <w:r>
        <w:rPr>
          <w:rFonts w:hint="eastAsia" w:ascii="仿宋" w:hAnsi="仿宋" w:eastAsia="仿宋" w:cs="Times New Roman"/>
          <w:b w:val="0"/>
          <w:bCs w:val="0"/>
          <w:color w:val="000000"/>
          <w:kern w:val="0"/>
          <w:sz w:val="32"/>
          <w:szCs w:val="32"/>
          <w:highlight w:val="none"/>
          <w:u w:val="none"/>
          <w:lang w:eastAsia="zh-CN"/>
        </w:rPr>
        <w:t>依法依规处理</w:t>
      </w:r>
      <w:r>
        <w:rPr>
          <w:rFonts w:hint="eastAsia" w:ascii="仿宋" w:hAnsi="仿宋" w:eastAsia="仿宋" w:cs="Times New Roman"/>
          <w:b w:val="0"/>
          <w:bCs w:val="0"/>
          <w:color w:val="000000"/>
          <w:kern w:val="0"/>
          <w:sz w:val="32"/>
          <w:szCs w:val="32"/>
          <w:highlight w:val="none"/>
          <w:u w:val="none"/>
        </w:rPr>
        <w:t>。</w:t>
      </w:r>
    </w:p>
    <w:p>
      <w:pPr>
        <w:widowControl/>
        <w:snapToGrid w:val="0"/>
        <w:spacing w:line="600" w:lineRule="exact"/>
        <w:ind w:firstLine="642" w:firstLineChars="200"/>
        <w:rPr>
          <w:rFonts w:hint="eastAsia" w:ascii="仿宋" w:hAnsi="仿宋" w:eastAsia="仿宋" w:cs="仿宋"/>
          <w:b w:val="0"/>
          <w:bCs w:val="0"/>
          <w:color w:val="000000"/>
          <w:kern w:val="0"/>
          <w:sz w:val="32"/>
          <w:szCs w:val="32"/>
          <w:highlight w:val="none"/>
          <w:u w:val="none"/>
        </w:rPr>
      </w:pPr>
      <w:r>
        <w:rPr>
          <w:rFonts w:hint="eastAsia" w:ascii="仿宋" w:hAnsi="仿宋" w:eastAsia="仿宋" w:cs="仿宋"/>
          <w:b/>
          <w:bCs/>
          <w:color w:val="000000"/>
          <w:kern w:val="0"/>
          <w:sz w:val="32"/>
          <w:szCs w:val="32"/>
          <w:highlight w:val="none"/>
          <w:u w:val="none"/>
        </w:rPr>
        <w:t>第一百</w:t>
      </w:r>
      <w:r>
        <w:rPr>
          <w:rFonts w:hint="eastAsia" w:ascii="仿宋" w:hAnsi="仿宋" w:eastAsia="仿宋" w:cs="仿宋"/>
          <w:b/>
          <w:bCs/>
          <w:color w:val="000000"/>
          <w:kern w:val="0"/>
          <w:sz w:val="32"/>
          <w:szCs w:val="32"/>
          <w:highlight w:val="none"/>
          <w:u w:val="none"/>
          <w:lang w:eastAsia="zh-CN"/>
        </w:rPr>
        <w:t>零四</w:t>
      </w:r>
      <w:r>
        <w:rPr>
          <w:rFonts w:hint="eastAsia" w:ascii="仿宋" w:hAnsi="仿宋" w:eastAsia="仿宋" w:cs="仿宋"/>
          <w:b/>
          <w:bCs/>
          <w:color w:val="000000"/>
          <w:kern w:val="0"/>
          <w:sz w:val="32"/>
          <w:szCs w:val="32"/>
          <w:highlight w:val="none"/>
          <w:u w:val="none"/>
        </w:rPr>
        <w:t>条</w:t>
      </w:r>
      <w:r>
        <w:rPr>
          <w:rFonts w:hint="eastAsia" w:ascii="仿宋" w:hAnsi="仿宋" w:eastAsia="仿宋" w:cs="仿宋"/>
          <w:b w:val="0"/>
          <w:bCs w:val="0"/>
          <w:color w:val="000000"/>
          <w:kern w:val="0"/>
          <w:sz w:val="32"/>
          <w:szCs w:val="32"/>
          <w:highlight w:val="none"/>
          <w:u w:val="none"/>
        </w:rPr>
        <w:t xml:space="preserve"> 交易所应当制定违规行为查处办法对违规行为进行处理。 </w:t>
      </w:r>
    </w:p>
    <w:p>
      <w:pPr>
        <w:spacing w:line="600" w:lineRule="exact"/>
        <w:ind w:firstLine="642" w:firstLineChars="200"/>
        <w:rPr>
          <w:rFonts w:hint="eastAsia" w:ascii="仿宋" w:hAnsi="仿宋" w:eastAsia="仿宋" w:cs="仿宋"/>
          <w:b w:val="0"/>
          <w:bCs w:val="0"/>
          <w:color w:val="000000"/>
          <w:kern w:val="0"/>
          <w:sz w:val="32"/>
          <w:szCs w:val="32"/>
          <w:highlight w:val="none"/>
          <w:u w:val="none"/>
        </w:rPr>
      </w:pPr>
      <w:r>
        <w:rPr>
          <w:rFonts w:hint="eastAsia" w:ascii="仿宋" w:hAnsi="仿宋" w:eastAsia="仿宋"/>
          <w:b/>
          <w:bCs/>
          <w:kern w:val="0"/>
          <w:sz w:val="32"/>
          <w:szCs w:val="32"/>
          <w:highlight w:val="none"/>
          <w:u w:val="none"/>
        </w:rPr>
        <w:t>第</w:t>
      </w:r>
      <w:r>
        <w:rPr>
          <w:rFonts w:hint="eastAsia" w:ascii="仿宋" w:hAnsi="仿宋" w:eastAsia="仿宋"/>
          <w:b/>
          <w:bCs/>
          <w:kern w:val="0"/>
          <w:sz w:val="32"/>
          <w:szCs w:val="32"/>
          <w:highlight w:val="none"/>
          <w:u w:val="none"/>
          <w:lang w:eastAsia="zh-CN"/>
        </w:rPr>
        <w:t>一百零</w:t>
      </w:r>
      <w:r>
        <w:rPr>
          <w:rFonts w:hint="eastAsia" w:ascii="仿宋" w:hAnsi="仿宋" w:eastAsia="仿宋"/>
          <w:b/>
          <w:bCs/>
          <w:kern w:val="0"/>
          <w:sz w:val="32"/>
          <w:szCs w:val="32"/>
          <w:highlight w:val="none"/>
          <w:u w:val="none"/>
          <w:lang w:val="en-US" w:eastAsia="zh-CN"/>
        </w:rPr>
        <w:t>五</w:t>
      </w:r>
      <w:r>
        <w:rPr>
          <w:rFonts w:hint="eastAsia" w:ascii="仿宋" w:hAnsi="仿宋" w:eastAsia="仿宋"/>
          <w:b/>
          <w:bCs/>
          <w:kern w:val="0"/>
          <w:sz w:val="32"/>
          <w:szCs w:val="32"/>
          <w:highlight w:val="none"/>
          <w:u w:val="none"/>
        </w:rPr>
        <w:t>条</w:t>
      </w:r>
      <w:r>
        <w:rPr>
          <w:rFonts w:hint="eastAsia" w:ascii="仿宋" w:hAnsi="仿宋" w:eastAsia="仿宋"/>
          <w:b w:val="0"/>
          <w:bCs w:val="0"/>
          <w:kern w:val="0"/>
          <w:sz w:val="32"/>
          <w:szCs w:val="32"/>
          <w:highlight w:val="none"/>
          <w:u w:val="none"/>
        </w:rPr>
        <w:t xml:space="preserve"> 交易所在中国证监会统一组织和协调下，与中国期货市场监控中心有限责任公司等相关机构，建立对期货市场和相关市场的信息共享等监管协作机制。</w:t>
      </w:r>
    </w:p>
    <w:p>
      <w:pPr>
        <w:snapToGrid w:val="0"/>
        <w:spacing w:before="0" w:after="0" w:line="600" w:lineRule="exact"/>
        <w:jc w:val="center"/>
        <w:rPr>
          <w:rFonts w:hint="eastAsia" w:ascii="黑体" w:hAnsi="黑体" w:eastAsia="黑体" w:cs="黑体"/>
          <w:b w:val="0"/>
          <w:bCs w:val="0"/>
          <w:sz w:val="32"/>
          <w:szCs w:val="32"/>
          <w:highlight w:val="none"/>
          <w:u w:val="none"/>
        </w:rPr>
      </w:pPr>
      <w:r>
        <w:rPr>
          <w:rFonts w:hint="eastAsia" w:ascii="黑体" w:hAnsi="黑体" w:eastAsia="黑体" w:cs="黑体"/>
          <w:b w:val="0"/>
          <w:bCs w:val="0"/>
          <w:sz w:val="32"/>
          <w:szCs w:val="32"/>
          <w:highlight w:val="none"/>
          <w:u w:val="none"/>
        </w:rPr>
        <w:t>第</w:t>
      </w:r>
      <w:r>
        <w:rPr>
          <w:rFonts w:hint="eastAsia" w:ascii="黑体" w:hAnsi="黑体" w:eastAsia="黑体" w:cs="黑体"/>
          <w:b w:val="0"/>
          <w:bCs w:val="0"/>
          <w:sz w:val="32"/>
          <w:szCs w:val="32"/>
          <w:highlight w:val="none"/>
          <w:u w:val="none"/>
          <w:lang w:eastAsia="zh-CN"/>
        </w:rPr>
        <w:t>八</w:t>
      </w:r>
      <w:r>
        <w:rPr>
          <w:rFonts w:hint="eastAsia" w:ascii="黑体" w:hAnsi="黑体" w:eastAsia="黑体" w:cs="黑体"/>
          <w:b w:val="0"/>
          <w:bCs w:val="0"/>
          <w:sz w:val="32"/>
          <w:szCs w:val="32"/>
          <w:highlight w:val="none"/>
          <w:u w:val="none"/>
        </w:rPr>
        <w:t>章 争议处理</w:t>
      </w:r>
    </w:p>
    <w:p>
      <w:pPr>
        <w:widowControl/>
        <w:snapToGrid w:val="0"/>
        <w:spacing w:line="600" w:lineRule="exact"/>
        <w:ind w:firstLine="642" w:firstLineChars="200"/>
        <w:rPr>
          <w:rFonts w:hint="eastAsia" w:ascii="仿宋" w:hAnsi="仿宋" w:eastAsia="仿宋" w:cs="Times New Roman"/>
          <w:b w:val="0"/>
          <w:bCs w:val="0"/>
          <w:color w:val="000000"/>
          <w:kern w:val="0"/>
          <w:sz w:val="32"/>
          <w:szCs w:val="32"/>
          <w:highlight w:val="none"/>
          <w:u w:val="none"/>
        </w:rPr>
      </w:pPr>
      <w:r>
        <w:rPr>
          <w:rFonts w:hint="eastAsia" w:ascii="仿宋" w:hAnsi="仿宋" w:eastAsia="仿宋" w:cs="Times New Roman"/>
          <w:b/>
          <w:bCs/>
          <w:color w:val="000000"/>
          <w:kern w:val="0"/>
          <w:sz w:val="32"/>
          <w:szCs w:val="32"/>
          <w:highlight w:val="none"/>
          <w:u w:val="none"/>
        </w:rPr>
        <w:t>第一百</w:t>
      </w:r>
      <w:r>
        <w:rPr>
          <w:rFonts w:hint="eastAsia" w:ascii="仿宋" w:hAnsi="仿宋" w:eastAsia="仿宋" w:cs="Times New Roman"/>
          <w:b/>
          <w:bCs/>
          <w:dstrike w:val="0"/>
          <w:color w:val="000000"/>
          <w:kern w:val="0"/>
          <w:sz w:val="32"/>
          <w:szCs w:val="32"/>
          <w:highlight w:val="none"/>
          <w:u w:val="none"/>
          <w:lang w:eastAsia="zh-CN"/>
        </w:rPr>
        <w:t>零</w:t>
      </w:r>
      <w:r>
        <w:rPr>
          <w:rFonts w:hint="eastAsia" w:ascii="仿宋" w:hAnsi="仿宋" w:eastAsia="仿宋" w:cs="Times New Roman"/>
          <w:b/>
          <w:bCs/>
          <w:dstrike w:val="0"/>
          <w:color w:val="000000"/>
          <w:kern w:val="0"/>
          <w:sz w:val="32"/>
          <w:szCs w:val="32"/>
          <w:highlight w:val="none"/>
          <w:u w:val="none"/>
          <w:lang w:val="en-US" w:eastAsia="zh-CN"/>
        </w:rPr>
        <w:t>六</w:t>
      </w:r>
      <w:r>
        <w:rPr>
          <w:rFonts w:hint="eastAsia" w:ascii="仿宋" w:hAnsi="仿宋" w:eastAsia="仿宋" w:cs="Times New Roman"/>
          <w:b/>
          <w:bCs/>
          <w:color w:val="000000"/>
          <w:kern w:val="0"/>
          <w:sz w:val="32"/>
          <w:szCs w:val="32"/>
          <w:highlight w:val="none"/>
          <w:u w:val="none"/>
        </w:rPr>
        <w:t>条</w:t>
      </w:r>
      <w:r>
        <w:rPr>
          <w:rFonts w:hint="eastAsia" w:ascii="仿宋" w:hAnsi="仿宋" w:eastAsia="仿宋" w:cs="Times New Roman"/>
          <w:b w:val="0"/>
          <w:bCs w:val="0"/>
          <w:color w:val="000000"/>
          <w:kern w:val="0"/>
          <w:sz w:val="32"/>
          <w:szCs w:val="32"/>
          <w:highlight w:val="none"/>
          <w:u w:val="none"/>
        </w:rPr>
        <w:t xml:space="preserve"> 会员、境外特殊参与者、境外中介机构、客户、</w:t>
      </w:r>
      <w:r>
        <w:rPr>
          <w:rFonts w:ascii="Times New Roman" w:hAnsi="Times New Roman" w:eastAsia="仿宋" w:cs="Times New Roman"/>
          <w:b w:val="0"/>
          <w:bCs w:val="0"/>
          <w:color w:val="000000"/>
          <w:kern w:val="0"/>
          <w:sz w:val="32"/>
          <w:szCs w:val="32"/>
          <w:highlight w:val="none"/>
          <w:u w:val="none"/>
        </w:rPr>
        <w:t>交割库</w:t>
      </w:r>
      <w:r>
        <w:rPr>
          <w:rFonts w:hint="eastAsia" w:ascii="仿宋" w:hAnsi="仿宋" w:eastAsia="仿宋" w:cs="Times New Roman"/>
          <w:b w:val="0"/>
          <w:bCs w:val="0"/>
          <w:color w:val="000000"/>
          <w:kern w:val="0"/>
          <w:sz w:val="32"/>
          <w:szCs w:val="32"/>
          <w:highlight w:val="none"/>
          <w:u w:val="none"/>
        </w:rPr>
        <w:t>、期货保证金存管机构</w:t>
      </w:r>
      <w:r>
        <w:rPr>
          <w:rFonts w:hint="eastAsia" w:ascii="仿宋" w:hAnsi="仿宋" w:eastAsia="仿宋" w:cs="Times New Roman"/>
          <w:b w:val="0"/>
          <w:bCs w:val="0"/>
          <w:color w:val="000000"/>
          <w:kern w:val="0"/>
          <w:sz w:val="32"/>
          <w:szCs w:val="32"/>
          <w:highlight w:val="none"/>
          <w:u w:val="none"/>
          <w:lang w:eastAsia="zh-CN"/>
        </w:rPr>
        <w:t>、</w:t>
      </w:r>
      <w:r>
        <w:rPr>
          <w:rFonts w:hint="eastAsia" w:ascii="仿宋" w:hAnsi="仿宋" w:eastAsia="仿宋" w:cs="Times New Roman"/>
          <w:b w:val="0"/>
          <w:bCs w:val="0"/>
          <w:color w:val="000000"/>
          <w:kern w:val="0"/>
          <w:sz w:val="32"/>
          <w:szCs w:val="32"/>
          <w:highlight w:val="none"/>
          <w:u w:val="none"/>
          <w:lang w:val="en-US" w:eastAsia="zh-CN"/>
        </w:rPr>
        <w:t>信息技术服务机构</w:t>
      </w:r>
      <w:r>
        <w:rPr>
          <w:rFonts w:hint="eastAsia" w:ascii="仿宋" w:hAnsi="仿宋" w:eastAsia="仿宋" w:cs="Times New Roman"/>
          <w:b w:val="0"/>
          <w:bCs w:val="0"/>
          <w:color w:val="000000"/>
          <w:kern w:val="0"/>
          <w:sz w:val="32"/>
          <w:szCs w:val="32"/>
          <w:highlight w:val="none"/>
          <w:u w:val="none"/>
        </w:rPr>
        <w:t>及期货市场其他参与者之间发生有关期货业务纠纷的，可以自行协商解决</w:t>
      </w:r>
      <w:r>
        <w:rPr>
          <w:rFonts w:hint="eastAsia" w:ascii="仿宋" w:hAnsi="仿宋" w:eastAsia="仿宋" w:cs="Times New Roman"/>
          <w:b w:val="0"/>
          <w:bCs w:val="0"/>
          <w:color w:val="000000"/>
          <w:kern w:val="0"/>
          <w:sz w:val="32"/>
          <w:szCs w:val="32"/>
          <w:highlight w:val="none"/>
          <w:u w:val="none"/>
          <w:lang w:eastAsia="zh-CN"/>
        </w:rPr>
        <w:t>、</w:t>
      </w:r>
      <w:r>
        <w:rPr>
          <w:rFonts w:hint="eastAsia" w:ascii="仿宋" w:hAnsi="仿宋" w:eastAsia="仿宋" w:cs="Times New Roman"/>
          <w:b w:val="0"/>
          <w:bCs w:val="0"/>
          <w:color w:val="000000"/>
          <w:kern w:val="0"/>
          <w:sz w:val="32"/>
          <w:szCs w:val="32"/>
          <w:highlight w:val="none"/>
          <w:u w:val="none"/>
        </w:rPr>
        <w:t>提请交易所调解</w:t>
      </w:r>
      <w:r>
        <w:rPr>
          <w:rFonts w:ascii="仿宋" w:hAnsi="仿宋" w:eastAsia="仿宋"/>
          <w:b w:val="0"/>
          <w:bCs w:val="0"/>
          <w:kern w:val="0"/>
          <w:sz w:val="32"/>
          <w:szCs w:val="32"/>
          <w:highlight w:val="none"/>
          <w:u w:val="none"/>
        </w:rPr>
        <w:t>、向仲裁机构申请仲裁或者向人民法院提起诉讼</w:t>
      </w:r>
      <w:r>
        <w:rPr>
          <w:rFonts w:hint="eastAsia" w:ascii="仿宋" w:hAnsi="仿宋" w:eastAsia="仿宋" w:cs="Times New Roman"/>
          <w:b w:val="0"/>
          <w:bCs w:val="0"/>
          <w:color w:val="000000"/>
          <w:kern w:val="0"/>
          <w:sz w:val="32"/>
          <w:szCs w:val="32"/>
          <w:highlight w:val="none"/>
          <w:u w:val="none"/>
        </w:rPr>
        <w:t>。</w:t>
      </w:r>
    </w:p>
    <w:p>
      <w:pPr>
        <w:widowControl/>
        <w:snapToGrid w:val="0"/>
        <w:spacing w:line="600" w:lineRule="exact"/>
        <w:ind w:firstLine="642" w:firstLineChars="200"/>
        <w:rPr>
          <w:rFonts w:hint="eastAsia" w:ascii="仿宋" w:hAnsi="仿宋" w:eastAsia="仿宋" w:cs="仿宋"/>
          <w:b w:val="0"/>
          <w:bCs w:val="0"/>
          <w:kern w:val="0"/>
          <w:sz w:val="32"/>
          <w:szCs w:val="32"/>
          <w:highlight w:val="none"/>
          <w:u w:val="none"/>
        </w:rPr>
      </w:pPr>
      <w:r>
        <w:rPr>
          <w:rFonts w:hint="eastAsia" w:ascii="仿宋" w:hAnsi="仿宋" w:eastAsia="仿宋" w:cs="仿宋"/>
          <w:b/>
          <w:bCs/>
          <w:color w:val="000000"/>
          <w:kern w:val="0"/>
          <w:sz w:val="32"/>
          <w:szCs w:val="32"/>
          <w:highlight w:val="none"/>
          <w:u w:val="none"/>
        </w:rPr>
        <w:t>第</w:t>
      </w:r>
      <w:r>
        <w:rPr>
          <w:rFonts w:hint="eastAsia" w:ascii="仿宋" w:hAnsi="仿宋" w:eastAsia="仿宋" w:cs="Times New Roman"/>
          <w:b/>
          <w:bCs/>
          <w:color w:val="000000"/>
          <w:kern w:val="0"/>
          <w:sz w:val="32"/>
          <w:szCs w:val="32"/>
          <w:highlight w:val="none"/>
          <w:u w:val="none"/>
        </w:rPr>
        <w:t>一百</w:t>
      </w:r>
      <w:r>
        <w:rPr>
          <w:rFonts w:hint="eastAsia" w:ascii="仿宋" w:hAnsi="仿宋" w:eastAsia="仿宋" w:cs="仿宋"/>
          <w:b/>
          <w:bCs/>
          <w:color w:val="000000"/>
          <w:kern w:val="0"/>
          <w:sz w:val="32"/>
          <w:szCs w:val="32"/>
          <w:highlight w:val="none"/>
          <w:u w:val="none"/>
          <w:lang w:eastAsia="zh-CN"/>
        </w:rPr>
        <w:t>零</w:t>
      </w:r>
      <w:r>
        <w:rPr>
          <w:rFonts w:hint="eastAsia" w:ascii="仿宋" w:hAnsi="仿宋" w:eastAsia="仿宋" w:cs="仿宋"/>
          <w:b/>
          <w:bCs/>
          <w:color w:val="000000"/>
          <w:kern w:val="0"/>
          <w:sz w:val="32"/>
          <w:szCs w:val="32"/>
          <w:highlight w:val="none"/>
          <w:u w:val="none"/>
          <w:lang w:val="en-US" w:eastAsia="zh-CN"/>
        </w:rPr>
        <w:t>七</w:t>
      </w:r>
      <w:r>
        <w:rPr>
          <w:rFonts w:hint="eastAsia" w:ascii="仿宋" w:hAnsi="仿宋" w:eastAsia="仿宋" w:cs="仿宋"/>
          <w:b/>
          <w:bCs/>
          <w:color w:val="000000"/>
          <w:kern w:val="0"/>
          <w:sz w:val="32"/>
          <w:szCs w:val="32"/>
          <w:highlight w:val="none"/>
          <w:u w:val="none"/>
        </w:rPr>
        <w:t>条</w:t>
      </w:r>
      <w:r>
        <w:rPr>
          <w:rFonts w:hint="eastAsia" w:ascii="仿宋" w:hAnsi="仿宋" w:eastAsia="仿宋" w:cs="仿宋"/>
          <w:b w:val="0"/>
          <w:bCs w:val="0"/>
          <w:color w:val="000000"/>
          <w:kern w:val="0"/>
          <w:sz w:val="32"/>
          <w:szCs w:val="32"/>
          <w:highlight w:val="none"/>
          <w:u w:val="none"/>
        </w:rPr>
        <w:t xml:space="preserve"> 提请交易所调解的当事人，应</w:t>
      </w:r>
      <w:r>
        <w:rPr>
          <w:rFonts w:hint="eastAsia" w:ascii="仿宋" w:hAnsi="仿宋" w:eastAsia="仿宋" w:cs="仿宋"/>
          <w:b w:val="0"/>
          <w:bCs w:val="0"/>
          <w:color w:val="000000"/>
          <w:kern w:val="0"/>
          <w:sz w:val="32"/>
          <w:szCs w:val="32"/>
          <w:highlight w:val="none"/>
          <w:u w:val="none"/>
          <w:lang w:eastAsia="zh-CN"/>
        </w:rPr>
        <w:t>当</w:t>
      </w:r>
      <w:r>
        <w:rPr>
          <w:rFonts w:hint="eastAsia" w:ascii="仿宋" w:hAnsi="仿宋" w:eastAsia="仿宋" w:cs="仿宋"/>
          <w:b w:val="0"/>
          <w:bCs w:val="0"/>
          <w:color w:val="000000"/>
          <w:kern w:val="0"/>
          <w:sz w:val="32"/>
          <w:szCs w:val="32"/>
          <w:highlight w:val="none"/>
          <w:u w:val="none"/>
        </w:rPr>
        <w:t>提出书面调解申请。</w:t>
      </w:r>
      <w:r>
        <w:rPr>
          <w:rFonts w:hint="eastAsia" w:ascii="仿宋" w:hAnsi="仿宋" w:eastAsia="仿宋" w:cs="仿宋"/>
          <w:b w:val="0"/>
          <w:bCs w:val="0"/>
          <w:color w:val="000000"/>
          <w:kern w:val="0"/>
          <w:sz w:val="32"/>
          <w:szCs w:val="32"/>
          <w:highlight w:val="none"/>
          <w:u w:val="none"/>
          <w:lang w:val="en-US" w:eastAsia="zh-CN"/>
        </w:rPr>
        <w:t>经交易所调解达成协议后，交易所制作调解书，经当事人确认，在调解书上签字或盖章后生效。</w:t>
      </w:r>
    </w:p>
    <w:p>
      <w:pPr>
        <w:snapToGrid w:val="0"/>
        <w:spacing w:line="600" w:lineRule="exact"/>
        <w:ind w:firstLine="642" w:firstLineChars="200"/>
        <w:rPr>
          <w:rFonts w:hint="eastAsia" w:ascii="仿宋" w:hAnsi="仿宋" w:eastAsia="仿宋" w:cs="Times New Roman"/>
          <w:b w:val="0"/>
          <w:bCs w:val="0"/>
          <w:color w:val="000000"/>
          <w:kern w:val="0"/>
          <w:sz w:val="32"/>
          <w:szCs w:val="32"/>
          <w:highlight w:val="none"/>
          <w:u w:val="none"/>
        </w:rPr>
      </w:pPr>
      <w:r>
        <w:rPr>
          <w:rFonts w:hint="eastAsia" w:ascii="仿宋" w:hAnsi="仿宋" w:eastAsia="仿宋" w:cs="Times New Roman"/>
          <w:b/>
          <w:bCs/>
          <w:color w:val="000000"/>
          <w:kern w:val="0"/>
          <w:sz w:val="32"/>
          <w:szCs w:val="32"/>
          <w:highlight w:val="none"/>
          <w:u w:val="none"/>
        </w:rPr>
        <w:t>第一百</w:t>
      </w:r>
      <w:r>
        <w:rPr>
          <w:rFonts w:hint="eastAsia" w:ascii="仿宋" w:hAnsi="仿宋" w:eastAsia="仿宋" w:cs="Times New Roman"/>
          <w:b/>
          <w:bCs/>
          <w:color w:val="000000"/>
          <w:kern w:val="0"/>
          <w:sz w:val="32"/>
          <w:szCs w:val="32"/>
          <w:highlight w:val="none"/>
          <w:u w:val="none"/>
          <w:lang w:eastAsia="zh-CN"/>
        </w:rPr>
        <w:t>零八</w:t>
      </w:r>
      <w:r>
        <w:rPr>
          <w:rFonts w:hint="eastAsia" w:ascii="仿宋" w:hAnsi="仿宋" w:eastAsia="仿宋" w:cs="Times New Roman"/>
          <w:b/>
          <w:bCs/>
          <w:color w:val="000000"/>
          <w:kern w:val="0"/>
          <w:sz w:val="32"/>
          <w:szCs w:val="32"/>
          <w:highlight w:val="none"/>
          <w:u w:val="none"/>
        </w:rPr>
        <w:t>条</w:t>
      </w:r>
      <w:r>
        <w:rPr>
          <w:rFonts w:hint="eastAsia" w:ascii="仿宋" w:hAnsi="仿宋" w:eastAsia="仿宋" w:cs="Times New Roman"/>
          <w:b w:val="0"/>
          <w:bCs w:val="0"/>
          <w:color w:val="000000"/>
          <w:kern w:val="0"/>
          <w:sz w:val="32"/>
          <w:szCs w:val="32"/>
          <w:highlight w:val="none"/>
          <w:u w:val="none"/>
        </w:rPr>
        <w:t xml:space="preserve"> 会员、境外特殊参与者、境外中介机构、客户、</w:t>
      </w:r>
      <w:r>
        <w:rPr>
          <w:rFonts w:ascii="Times New Roman" w:hAnsi="Times New Roman" w:eastAsia="仿宋" w:cs="Times New Roman"/>
          <w:b w:val="0"/>
          <w:bCs w:val="0"/>
          <w:color w:val="000000"/>
          <w:kern w:val="0"/>
          <w:sz w:val="32"/>
          <w:szCs w:val="32"/>
          <w:highlight w:val="none"/>
          <w:u w:val="none"/>
        </w:rPr>
        <w:t>交割库</w:t>
      </w:r>
      <w:r>
        <w:rPr>
          <w:rFonts w:hint="eastAsia" w:ascii="仿宋" w:hAnsi="仿宋" w:eastAsia="仿宋" w:cs="Times New Roman"/>
          <w:b w:val="0"/>
          <w:bCs w:val="0"/>
          <w:color w:val="000000"/>
          <w:kern w:val="0"/>
          <w:sz w:val="32"/>
          <w:szCs w:val="32"/>
          <w:highlight w:val="none"/>
          <w:u w:val="none"/>
        </w:rPr>
        <w:t>、期货保证金存管机构</w:t>
      </w:r>
      <w:r>
        <w:rPr>
          <w:rFonts w:hint="eastAsia" w:ascii="仿宋" w:hAnsi="仿宋" w:eastAsia="仿宋" w:cs="Times New Roman"/>
          <w:b w:val="0"/>
          <w:bCs w:val="0"/>
          <w:color w:val="000000"/>
          <w:kern w:val="0"/>
          <w:sz w:val="32"/>
          <w:szCs w:val="32"/>
          <w:highlight w:val="none"/>
          <w:u w:val="none"/>
          <w:lang w:eastAsia="zh-CN"/>
        </w:rPr>
        <w:t>、</w:t>
      </w:r>
      <w:r>
        <w:rPr>
          <w:rFonts w:hint="eastAsia" w:ascii="仿宋" w:hAnsi="仿宋" w:eastAsia="仿宋" w:cs="Times New Roman"/>
          <w:b w:val="0"/>
          <w:bCs w:val="0"/>
          <w:color w:val="000000"/>
          <w:kern w:val="0"/>
          <w:sz w:val="32"/>
          <w:szCs w:val="32"/>
          <w:highlight w:val="none"/>
          <w:u w:val="none"/>
          <w:lang w:val="en-US" w:eastAsia="zh-CN"/>
        </w:rPr>
        <w:t>信息技术服务机构</w:t>
      </w:r>
      <w:r>
        <w:rPr>
          <w:rFonts w:hint="eastAsia" w:ascii="仿宋" w:hAnsi="仿宋" w:eastAsia="仿宋" w:cs="Times New Roman"/>
          <w:b w:val="0"/>
          <w:bCs w:val="0"/>
          <w:color w:val="000000"/>
          <w:kern w:val="0"/>
          <w:sz w:val="32"/>
          <w:szCs w:val="32"/>
          <w:highlight w:val="none"/>
          <w:u w:val="none"/>
        </w:rPr>
        <w:t>及期货市场其他参与者与交易所之间发生争议，协商无效的，应当依据中国法律法规以及约定向中华人民共和国境内的仲裁机构申请仲裁或者向人民法院提起诉讼，并适用中华人民共和国法律。</w:t>
      </w:r>
    </w:p>
    <w:p>
      <w:pPr>
        <w:snapToGrid w:val="0"/>
        <w:spacing w:line="600" w:lineRule="exact"/>
        <w:ind w:firstLine="642" w:firstLineChars="200"/>
        <w:rPr>
          <w:rFonts w:hint="eastAsia" w:ascii="仿宋" w:hAnsi="仿宋" w:eastAsia="仿宋" w:cs="仿宋"/>
          <w:b w:val="0"/>
          <w:bCs w:val="0"/>
          <w:color w:val="000000"/>
          <w:kern w:val="0"/>
          <w:sz w:val="32"/>
          <w:szCs w:val="32"/>
          <w:highlight w:val="none"/>
          <w:u w:val="none"/>
        </w:rPr>
      </w:pPr>
      <w:r>
        <w:rPr>
          <w:rFonts w:hint="eastAsia" w:ascii="仿宋" w:hAnsi="仿宋" w:eastAsia="仿宋" w:cs="仿宋"/>
          <w:b/>
          <w:bCs/>
          <w:color w:val="000000"/>
          <w:kern w:val="0"/>
          <w:sz w:val="32"/>
          <w:szCs w:val="32"/>
          <w:highlight w:val="none"/>
          <w:u w:val="none"/>
        </w:rPr>
        <w:t>第一百</w:t>
      </w:r>
      <w:r>
        <w:rPr>
          <w:rFonts w:hint="eastAsia" w:ascii="仿宋" w:hAnsi="仿宋" w:eastAsia="仿宋" w:cs="仿宋"/>
          <w:b/>
          <w:bCs/>
          <w:color w:val="000000"/>
          <w:kern w:val="0"/>
          <w:sz w:val="32"/>
          <w:szCs w:val="32"/>
          <w:highlight w:val="none"/>
          <w:u w:val="none"/>
          <w:lang w:val="en-US" w:eastAsia="zh-CN"/>
        </w:rPr>
        <w:t>零九</w:t>
      </w:r>
      <w:r>
        <w:rPr>
          <w:rFonts w:hint="eastAsia" w:ascii="仿宋" w:hAnsi="仿宋" w:eastAsia="仿宋" w:cs="仿宋"/>
          <w:b/>
          <w:bCs/>
          <w:color w:val="000000"/>
          <w:kern w:val="0"/>
          <w:sz w:val="32"/>
          <w:szCs w:val="32"/>
          <w:highlight w:val="none"/>
          <w:u w:val="none"/>
        </w:rPr>
        <w:t>条</w:t>
      </w:r>
      <w:r>
        <w:rPr>
          <w:rFonts w:hint="eastAsia" w:ascii="仿宋" w:hAnsi="仿宋" w:eastAsia="仿宋" w:cs="仿宋"/>
          <w:b w:val="0"/>
          <w:bCs w:val="0"/>
          <w:color w:val="000000"/>
          <w:kern w:val="0"/>
          <w:sz w:val="32"/>
          <w:szCs w:val="32"/>
          <w:highlight w:val="none"/>
          <w:u w:val="none"/>
        </w:rPr>
        <w:t xml:space="preserve"> 交易所在履行法律法规、规章及业务规则规定的职责时，对非因交易所故意或者重大过失造成的损失，不承担责任。</w:t>
      </w:r>
    </w:p>
    <w:p>
      <w:pPr>
        <w:widowControl/>
        <w:snapToGrid w:val="0"/>
        <w:spacing w:before="0" w:after="0" w:line="600" w:lineRule="exact"/>
        <w:ind w:firstLine="0" w:firstLineChars="0"/>
        <w:jc w:val="center"/>
        <w:rPr>
          <w:rFonts w:hint="eastAsia" w:ascii="黑体" w:hAnsi="黑体" w:eastAsia="黑体" w:cs="黑体"/>
          <w:b w:val="0"/>
          <w:bCs w:val="0"/>
          <w:sz w:val="32"/>
          <w:szCs w:val="32"/>
          <w:highlight w:val="none"/>
          <w:u w:val="none"/>
        </w:rPr>
      </w:pPr>
      <w:r>
        <w:rPr>
          <w:rFonts w:hint="eastAsia" w:ascii="黑体" w:hAnsi="黑体" w:eastAsia="黑体" w:cs="黑体"/>
          <w:b w:val="0"/>
          <w:bCs w:val="0"/>
          <w:color w:val="000000"/>
          <w:kern w:val="0"/>
          <w:sz w:val="32"/>
          <w:szCs w:val="32"/>
          <w:highlight w:val="none"/>
          <w:u w:val="none"/>
        </w:rPr>
        <w:t>第</w:t>
      </w:r>
      <w:r>
        <w:rPr>
          <w:rFonts w:hint="eastAsia" w:ascii="黑体" w:hAnsi="黑体" w:eastAsia="黑体" w:cs="黑体"/>
          <w:b w:val="0"/>
          <w:bCs w:val="0"/>
          <w:strike w:val="0"/>
          <w:dstrike w:val="0"/>
          <w:color w:val="000000"/>
          <w:kern w:val="0"/>
          <w:sz w:val="32"/>
          <w:szCs w:val="32"/>
          <w:highlight w:val="none"/>
          <w:u w:val="none"/>
          <w:lang w:val="en-US" w:eastAsia="zh-CN"/>
        </w:rPr>
        <w:t>九</w:t>
      </w:r>
      <w:r>
        <w:rPr>
          <w:rFonts w:hint="eastAsia" w:ascii="黑体" w:hAnsi="黑体" w:eastAsia="黑体" w:cs="黑体"/>
          <w:b w:val="0"/>
          <w:bCs w:val="0"/>
          <w:color w:val="000000"/>
          <w:kern w:val="0"/>
          <w:sz w:val="32"/>
          <w:szCs w:val="32"/>
          <w:highlight w:val="none"/>
          <w:u w:val="none"/>
        </w:rPr>
        <w:t>章 附则</w:t>
      </w:r>
    </w:p>
    <w:p>
      <w:pPr>
        <w:widowControl/>
        <w:snapToGrid w:val="0"/>
        <w:spacing w:line="600" w:lineRule="exact"/>
        <w:ind w:firstLine="642" w:firstLineChars="200"/>
        <w:jc w:val="both"/>
        <w:rPr>
          <w:rFonts w:hint="eastAsia" w:ascii="仿宋" w:hAnsi="仿宋" w:eastAsia="仿宋" w:cs="仿宋"/>
          <w:b w:val="0"/>
          <w:bCs w:val="0"/>
          <w:color w:val="000000"/>
          <w:kern w:val="0"/>
          <w:sz w:val="32"/>
          <w:szCs w:val="32"/>
          <w:highlight w:val="none"/>
          <w:u w:val="none"/>
        </w:rPr>
      </w:pPr>
      <w:r>
        <w:rPr>
          <w:rFonts w:hint="eastAsia" w:ascii="仿宋" w:hAnsi="仿宋" w:eastAsia="仿宋" w:cs="仿宋"/>
          <w:b/>
          <w:bCs/>
          <w:color w:val="000000"/>
          <w:kern w:val="0"/>
          <w:sz w:val="32"/>
          <w:szCs w:val="32"/>
          <w:highlight w:val="none"/>
          <w:u w:val="none"/>
        </w:rPr>
        <w:t>第一百</w:t>
      </w:r>
      <w:r>
        <w:rPr>
          <w:rFonts w:hint="eastAsia" w:ascii="仿宋" w:hAnsi="仿宋" w:eastAsia="仿宋" w:cs="仿宋"/>
          <w:b/>
          <w:bCs/>
          <w:color w:val="000000"/>
          <w:kern w:val="0"/>
          <w:sz w:val="32"/>
          <w:szCs w:val="32"/>
          <w:highlight w:val="none"/>
          <w:u w:val="none"/>
          <w:lang w:val="en-US" w:eastAsia="zh-CN"/>
        </w:rPr>
        <w:t>一十</w:t>
      </w:r>
      <w:r>
        <w:rPr>
          <w:rFonts w:hint="eastAsia" w:ascii="仿宋" w:hAnsi="仿宋" w:eastAsia="仿宋" w:cs="仿宋"/>
          <w:b/>
          <w:bCs/>
          <w:color w:val="000000"/>
          <w:kern w:val="0"/>
          <w:sz w:val="32"/>
          <w:szCs w:val="32"/>
          <w:highlight w:val="none"/>
          <w:u w:val="none"/>
        </w:rPr>
        <w:t>条</w:t>
      </w:r>
      <w:r>
        <w:rPr>
          <w:rFonts w:hint="eastAsia" w:ascii="仿宋" w:hAnsi="仿宋" w:eastAsia="仿宋" w:cs="仿宋"/>
          <w:b w:val="0"/>
          <w:bCs w:val="0"/>
          <w:color w:val="000000"/>
          <w:kern w:val="0"/>
          <w:sz w:val="32"/>
          <w:szCs w:val="32"/>
          <w:highlight w:val="none"/>
          <w:u w:val="none"/>
        </w:rPr>
        <w:t xml:space="preserve"> 交易所可以根据本规则制定实施细则或者办法。</w:t>
      </w:r>
    </w:p>
    <w:p>
      <w:pPr>
        <w:widowControl/>
        <w:snapToGrid w:val="0"/>
        <w:spacing w:before="0" w:line="600" w:lineRule="exact"/>
        <w:ind w:firstLine="642" w:firstLineChars="200"/>
        <w:jc w:val="both"/>
        <w:rPr>
          <w:rFonts w:hint="eastAsia" w:ascii="仿宋" w:hAnsi="仿宋" w:eastAsia="仿宋" w:cs="仿宋"/>
          <w:b w:val="0"/>
          <w:bCs w:val="0"/>
          <w:kern w:val="0"/>
          <w:sz w:val="32"/>
          <w:szCs w:val="32"/>
          <w:highlight w:val="none"/>
          <w:u w:val="none"/>
        </w:rPr>
      </w:pPr>
      <w:r>
        <w:rPr>
          <w:rFonts w:hint="eastAsia" w:ascii="仿宋" w:hAnsi="仿宋" w:eastAsia="仿宋" w:cs="仿宋"/>
          <w:b/>
          <w:bCs/>
          <w:color w:val="000000"/>
          <w:kern w:val="0"/>
          <w:sz w:val="32"/>
          <w:szCs w:val="32"/>
          <w:highlight w:val="none"/>
          <w:u w:val="none"/>
        </w:rPr>
        <w:t>第一百</w:t>
      </w:r>
      <w:r>
        <w:rPr>
          <w:rFonts w:hint="eastAsia" w:ascii="仿宋" w:hAnsi="仿宋" w:eastAsia="仿宋" w:cs="仿宋"/>
          <w:b/>
          <w:bCs/>
          <w:color w:val="000000"/>
          <w:kern w:val="0"/>
          <w:sz w:val="32"/>
          <w:szCs w:val="32"/>
          <w:highlight w:val="none"/>
          <w:u w:val="none"/>
          <w:lang w:eastAsia="zh-CN"/>
        </w:rPr>
        <w:t>一十</w:t>
      </w:r>
      <w:r>
        <w:rPr>
          <w:rFonts w:hint="eastAsia" w:ascii="仿宋" w:hAnsi="仿宋" w:eastAsia="仿宋" w:cs="仿宋"/>
          <w:b/>
          <w:bCs/>
          <w:color w:val="000000"/>
          <w:kern w:val="0"/>
          <w:sz w:val="32"/>
          <w:szCs w:val="32"/>
          <w:highlight w:val="none"/>
          <w:u w:val="none"/>
          <w:lang w:val="en-US" w:eastAsia="zh-CN"/>
        </w:rPr>
        <w:t>一</w:t>
      </w:r>
      <w:r>
        <w:rPr>
          <w:rFonts w:hint="eastAsia" w:ascii="仿宋" w:hAnsi="仿宋" w:eastAsia="仿宋" w:cs="仿宋"/>
          <w:b/>
          <w:bCs/>
          <w:color w:val="000000"/>
          <w:kern w:val="0"/>
          <w:sz w:val="32"/>
          <w:szCs w:val="32"/>
          <w:highlight w:val="none"/>
          <w:u w:val="none"/>
        </w:rPr>
        <w:t>条</w:t>
      </w:r>
      <w:r>
        <w:rPr>
          <w:rFonts w:hint="eastAsia" w:ascii="仿宋" w:hAnsi="仿宋" w:eastAsia="仿宋" w:cs="仿宋"/>
          <w:b w:val="0"/>
          <w:bCs w:val="0"/>
          <w:color w:val="000000"/>
          <w:kern w:val="0"/>
          <w:sz w:val="32"/>
          <w:szCs w:val="32"/>
          <w:highlight w:val="none"/>
          <w:u w:val="none"/>
        </w:rPr>
        <w:t xml:space="preserve"> 本规则由交易所负责解释。</w:t>
      </w:r>
    </w:p>
    <w:p>
      <w:pPr>
        <w:widowControl/>
        <w:snapToGrid w:val="0"/>
        <w:spacing w:line="600" w:lineRule="exact"/>
        <w:ind w:firstLine="642" w:firstLineChars="200"/>
        <w:jc w:val="both"/>
        <w:rPr>
          <w:rFonts w:hint="eastAsia" w:ascii="仿宋" w:hAnsi="仿宋" w:eastAsia="仿宋" w:cs="仿宋"/>
          <w:b w:val="0"/>
          <w:bCs w:val="0"/>
          <w:color w:val="000000"/>
          <w:kern w:val="0"/>
          <w:sz w:val="32"/>
          <w:szCs w:val="32"/>
          <w:highlight w:val="none"/>
          <w:u w:val="none"/>
        </w:rPr>
      </w:pPr>
      <w:r>
        <w:rPr>
          <w:rFonts w:hint="eastAsia" w:ascii="仿宋" w:hAnsi="仿宋" w:eastAsia="仿宋" w:cs="仿宋"/>
          <w:b/>
          <w:bCs/>
          <w:color w:val="000000"/>
          <w:kern w:val="0"/>
          <w:sz w:val="32"/>
          <w:szCs w:val="32"/>
          <w:highlight w:val="none"/>
          <w:u w:val="none"/>
        </w:rPr>
        <w:t>第一百</w:t>
      </w:r>
      <w:r>
        <w:rPr>
          <w:rFonts w:hint="eastAsia" w:ascii="仿宋" w:hAnsi="仿宋" w:eastAsia="仿宋" w:cs="仿宋"/>
          <w:b/>
          <w:bCs/>
          <w:color w:val="000000"/>
          <w:kern w:val="0"/>
          <w:sz w:val="32"/>
          <w:szCs w:val="32"/>
          <w:highlight w:val="none"/>
          <w:u w:val="none"/>
          <w:lang w:val="en-US" w:eastAsia="zh-CN"/>
        </w:rPr>
        <w:t>一十二</w:t>
      </w:r>
      <w:r>
        <w:rPr>
          <w:rFonts w:hint="eastAsia" w:ascii="仿宋" w:hAnsi="仿宋" w:eastAsia="仿宋" w:cs="仿宋"/>
          <w:b/>
          <w:bCs/>
          <w:color w:val="000000"/>
          <w:kern w:val="0"/>
          <w:sz w:val="32"/>
          <w:szCs w:val="32"/>
          <w:highlight w:val="none"/>
          <w:u w:val="none"/>
        </w:rPr>
        <w:t>条</w:t>
      </w:r>
      <w:r>
        <w:rPr>
          <w:rFonts w:hint="eastAsia" w:ascii="仿宋" w:hAnsi="仿宋" w:eastAsia="仿宋" w:cs="仿宋"/>
          <w:b w:val="0"/>
          <w:bCs w:val="0"/>
          <w:color w:val="000000"/>
          <w:kern w:val="0"/>
          <w:sz w:val="32"/>
          <w:szCs w:val="32"/>
          <w:highlight w:val="none"/>
          <w:u w:val="none"/>
        </w:rPr>
        <w:t xml:space="preserve"> 本规则的制定和修改应当由会员大会通过，报中国证监会批准。</w:t>
      </w:r>
    </w:p>
    <w:p>
      <w:pPr>
        <w:widowControl/>
        <w:snapToGrid w:val="0"/>
        <w:spacing w:line="600" w:lineRule="exact"/>
        <w:ind w:firstLine="642" w:firstLineChars="200"/>
        <w:jc w:val="both"/>
        <w:rPr>
          <w:b w:val="0"/>
          <w:bCs w:val="0"/>
          <w:highlight w:val="none"/>
          <w:u w:val="none"/>
        </w:rPr>
      </w:pPr>
      <w:r>
        <w:rPr>
          <w:rFonts w:hint="eastAsia" w:ascii="仿宋" w:hAnsi="仿宋" w:eastAsia="仿宋" w:cs="仿宋"/>
          <w:b/>
          <w:bCs/>
          <w:color w:val="000000"/>
          <w:kern w:val="0"/>
          <w:sz w:val="32"/>
          <w:szCs w:val="32"/>
          <w:highlight w:val="none"/>
          <w:u w:val="none"/>
        </w:rPr>
        <w:t>第一百</w:t>
      </w:r>
      <w:r>
        <w:rPr>
          <w:rFonts w:hint="eastAsia" w:ascii="仿宋" w:hAnsi="仿宋" w:eastAsia="仿宋" w:cs="仿宋"/>
          <w:b/>
          <w:bCs/>
          <w:strike w:val="0"/>
          <w:dstrike w:val="0"/>
          <w:color w:val="000000"/>
          <w:kern w:val="0"/>
          <w:sz w:val="32"/>
          <w:szCs w:val="32"/>
          <w:highlight w:val="none"/>
          <w:u w:val="none"/>
          <w:lang w:val="en-US" w:eastAsia="zh-CN"/>
        </w:rPr>
        <w:t>一十三</w:t>
      </w:r>
      <w:r>
        <w:rPr>
          <w:rFonts w:hint="eastAsia" w:ascii="仿宋" w:hAnsi="仿宋" w:eastAsia="仿宋" w:cs="仿宋"/>
          <w:b/>
          <w:bCs/>
          <w:color w:val="000000"/>
          <w:kern w:val="0"/>
          <w:sz w:val="32"/>
          <w:szCs w:val="32"/>
          <w:highlight w:val="none"/>
          <w:u w:val="none"/>
        </w:rPr>
        <w:t>条</w:t>
      </w:r>
      <w:r>
        <w:rPr>
          <w:rFonts w:hint="eastAsia" w:ascii="仿宋" w:hAnsi="仿宋" w:eastAsia="仿宋" w:cs="仿宋"/>
          <w:b w:val="0"/>
          <w:bCs w:val="0"/>
          <w:color w:val="000000"/>
          <w:kern w:val="0"/>
          <w:sz w:val="32"/>
          <w:szCs w:val="32"/>
          <w:highlight w:val="none"/>
          <w:u w:val="none"/>
        </w:rPr>
        <w:t xml:space="preserve"> 本规则自</w:t>
      </w:r>
      <w:r>
        <w:rPr>
          <w:rFonts w:hint="eastAsia" w:ascii="仿宋" w:hAnsi="仿宋" w:eastAsia="仿宋" w:cs="仿宋"/>
          <w:b w:val="0"/>
          <w:bCs w:val="0"/>
          <w:color w:val="000000"/>
          <w:kern w:val="0"/>
          <w:sz w:val="32"/>
          <w:szCs w:val="32"/>
          <w:highlight w:val="none"/>
          <w:u w:val="none"/>
          <w:lang w:val="en-US" w:eastAsia="zh-CN"/>
        </w:rPr>
        <w:t>2026</w:t>
      </w:r>
      <w:r>
        <w:rPr>
          <w:rFonts w:hint="eastAsia" w:ascii="仿宋" w:hAnsi="仿宋" w:eastAsia="仿宋" w:cs="仿宋"/>
          <w:b w:val="0"/>
          <w:bCs w:val="0"/>
          <w:color w:val="000000"/>
          <w:kern w:val="0"/>
          <w:sz w:val="32"/>
          <w:szCs w:val="32"/>
          <w:highlight w:val="none"/>
          <w:u w:val="none"/>
        </w:rPr>
        <w:t>年</w:t>
      </w:r>
      <w:r>
        <w:rPr>
          <w:rFonts w:hint="default" w:ascii="仿宋" w:hAnsi="仿宋" w:eastAsia="仿宋" w:cs="仿宋"/>
          <w:b w:val="0"/>
          <w:bCs w:val="0"/>
          <w:color w:val="000000"/>
          <w:kern w:val="0"/>
          <w:sz w:val="32"/>
          <w:szCs w:val="32"/>
          <w:highlight w:val="none"/>
          <w:u w:val="none"/>
          <w:lang w:val="en-US" w:eastAsia="zh-CN"/>
        </w:rPr>
        <w:t>3</w:t>
      </w:r>
      <w:r>
        <w:rPr>
          <w:rFonts w:hint="eastAsia" w:ascii="仿宋" w:hAnsi="仿宋" w:eastAsia="仿宋" w:cs="仿宋"/>
          <w:b w:val="0"/>
          <w:bCs w:val="0"/>
          <w:color w:val="000000"/>
          <w:kern w:val="0"/>
          <w:sz w:val="32"/>
          <w:szCs w:val="32"/>
          <w:highlight w:val="none"/>
          <w:u w:val="none"/>
        </w:rPr>
        <w:t>月</w:t>
      </w:r>
      <w:r>
        <w:rPr>
          <w:rFonts w:hint="default" w:ascii="仿宋" w:hAnsi="仿宋" w:eastAsia="仿宋" w:cs="仿宋"/>
          <w:b w:val="0"/>
          <w:bCs w:val="0"/>
          <w:color w:val="000000"/>
          <w:kern w:val="0"/>
          <w:sz w:val="32"/>
          <w:szCs w:val="32"/>
          <w:highlight w:val="none"/>
          <w:u w:val="none"/>
          <w:lang w:val="en-US"/>
        </w:rPr>
        <w:t>13</w:t>
      </w:r>
      <w:r>
        <w:rPr>
          <w:rFonts w:hint="eastAsia" w:ascii="仿宋" w:hAnsi="仿宋" w:eastAsia="仿宋" w:cs="仿宋"/>
          <w:b w:val="0"/>
          <w:bCs w:val="0"/>
          <w:color w:val="000000"/>
          <w:kern w:val="0"/>
          <w:sz w:val="32"/>
          <w:szCs w:val="32"/>
          <w:highlight w:val="none"/>
          <w:u w:val="none"/>
        </w:rPr>
        <w:t>日起实施。</w:t>
      </w:r>
    </w:p>
    <w:p>
      <w:pPr>
        <w:rPr>
          <w:rFonts w:hint="eastAsia" w:ascii="黑体" w:hAnsi="黑体" w:eastAsia="黑体"/>
          <w:sz w:val="32"/>
          <w:szCs w:val="32"/>
          <w:lang w:val="en-US" w:eastAsia="zh-CN"/>
        </w:rPr>
      </w:pPr>
      <w:r>
        <w:rPr>
          <w:rFonts w:hint="eastAsia" w:ascii="宋体" w:hAnsi="宋体" w:eastAsia="宋体"/>
          <w:b/>
          <w:sz w:val="40"/>
          <w:szCs w:val="40"/>
          <w:highlight w:val="none"/>
        </w:rPr>
        <w:br w:type="page"/>
      </w:r>
    </w:p>
    <w:p>
      <w:pPr>
        <w:widowControl/>
        <w:adjustRightInd/>
        <w:snapToGrid/>
        <w:spacing w:line="276" w:lineRule="auto"/>
        <w:ind w:firstLine="0" w:firstLineChars="0"/>
        <w:jc w:val="center"/>
        <w:rPr>
          <w:rFonts w:hint="eastAsia" w:ascii="方正小标宋简体" w:hAnsi="方正小标宋简体" w:eastAsia="方正小标宋简体" w:cs="方正小标宋简体"/>
          <w:b w:val="0"/>
          <w:bCs/>
          <w:sz w:val="44"/>
          <w:szCs w:val="44"/>
          <w:highlight w:val="none"/>
        </w:rPr>
      </w:pPr>
      <w:r>
        <w:rPr>
          <w:rFonts w:hint="eastAsia" w:ascii="方正小标宋简体" w:hAnsi="方正小标宋简体" w:eastAsia="方正小标宋简体" w:cs="方正小标宋简体"/>
          <w:b w:val="0"/>
          <w:bCs/>
          <w:sz w:val="44"/>
          <w:szCs w:val="44"/>
          <w:highlight w:val="none"/>
        </w:rPr>
        <w:t>《郑州商品交易所交易规则》</w:t>
      </w:r>
    </w:p>
    <w:p>
      <w:pPr>
        <w:widowControl/>
        <w:adjustRightInd/>
        <w:snapToGrid/>
        <w:spacing w:line="276" w:lineRule="auto"/>
        <w:ind w:firstLine="0" w:firstLineChars="0"/>
        <w:jc w:val="center"/>
        <w:rPr>
          <w:rFonts w:hint="eastAsia" w:ascii="方正小标宋简体" w:hAnsi="方正小标宋简体" w:eastAsia="方正小标宋简体" w:cs="方正小标宋简体"/>
          <w:b w:val="0"/>
          <w:bCs/>
          <w:sz w:val="44"/>
          <w:szCs w:val="44"/>
          <w:highlight w:val="none"/>
        </w:rPr>
      </w:pPr>
      <w:r>
        <w:rPr>
          <w:rFonts w:hint="eastAsia" w:ascii="方正小标宋简体" w:hAnsi="方正小标宋简体" w:eastAsia="方正小标宋简体" w:cs="方正小标宋简体"/>
          <w:b w:val="0"/>
          <w:bCs/>
          <w:sz w:val="44"/>
          <w:szCs w:val="44"/>
          <w:highlight w:val="none"/>
        </w:rPr>
        <w:t>修订对照表</w:t>
      </w:r>
    </w:p>
    <w:p>
      <w:pPr>
        <w:widowControl/>
        <w:adjustRightInd w:val="0"/>
        <w:snapToGrid w:val="0"/>
        <w:spacing w:line="276" w:lineRule="auto"/>
        <w:ind w:firstLine="120" w:firstLineChars="50"/>
        <w:jc w:val="center"/>
        <w:rPr>
          <w:rFonts w:hint="eastAsia" w:ascii="仿宋" w:hAnsi="仿宋" w:eastAsia="仿宋" w:cs="仿宋"/>
          <w:b w:val="0"/>
          <w:bCs/>
          <w:sz w:val="24"/>
          <w:szCs w:val="24"/>
          <w:highlight w:val="none"/>
          <w:lang w:eastAsia="zh-CN"/>
        </w:rPr>
      </w:pPr>
      <w:r>
        <w:rPr>
          <w:rFonts w:hint="eastAsia" w:ascii="仿宋" w:hAnsi="仿宋" w:eastAsia="仿宋" w:cs="仿宋"/>
          <w:b w:val="0"/>
          <w:bCs/>
          <w:sz w:val="24"/>
          <w:szCs w:val="24"/>
          <w:highlight w:val="none"/>
          <w:lang w:eastAsia="zh-CN"/>
        </w:rPr>
        <w:t>（注：删除线部分为删除，下划线加粗部分为修改增加）</w:t>
      </w:r>
    </w:p>
    <w:tbl>
      <w:tblPr>
        <w:tblStyle w:val="6"/>
        <w:tblW w:w="4964"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58"/>
        <w:gridCol w:w="42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4" w:type="pct"/>
            <w:tcBorders>
              <w:top w:val="single" w:color="auto" w:sz="4" w:space="0"/>
              <w:left w:val="single" w:color="auto" w:sz="4" w:space="0"/>
              <w:bottom w:val="single" w:color="auto" w:sz="4" w:space="0"/>
              <w:right w:val="single" w:color="auto" w:sz="4" w:space="0"/>
            </w:tcBorders>
            <w:noWrap w:val="0"/>
            <w:vAlign w:val="top"/>
          </w:tcPr>
          <w:p>
            <w:pPr>
              <w:adjustRightInd w:val="0"/>
              <w:snapToGrid w:val="0"/>
              <w:spacing w:line="380" w:lineRule="exact"/>
              <w:jc w:val="center"/>
              <w:rPr>
                <w:rFonts w:ascii="仿宋" w:hAnsi="仿宋" w:eastAsia="仿宋" w:cs="Times New Roman"/>
                <w:b/>
                <w:kern w:val="0"/>
                <w:sz w:val="24"/>
                <w:szCs w:val="24"/>
                <w:highlight w:val="none"/>
              </w:rPr>
            </w:pPr>
            <w:r>
              <w:rPr>
                <w:rFonts w:hint="eastAsia" w:ascii="仿宋" w:hAnsi="仿宋" w:eastAsia="仿宋" w:cs="Times New Roman"/>
                <w:b/>
                <w:kern w:val="0"/>
                <w:sz w:val="24"/>
                <w:szCs w:val="20"/>
                <w:highlight w:val="none"/>
              </w:rPr>
              <w:t>修订前条文</w:t>
            </w:r>
          </w:p>
        </w:tc>
        <w:tc>
          <w:tcPr>
            <w:tcW w:w="2485" w:type="pct"/>
            <w:tcBorders>
              <w:top w:val="single" w:color="auto" w:sz="4" w:space="0"/>
              <w:left w:val="single" w:color="auto" w:sz="4" w:space="0"/>
              <w:bottom w:val="single" w:color="auto" w:sz="4" w:space="0"/>
              <w:right w:val="single" w:color="auto" w:sz="4" w:space="0"/>
            </w:tcBorders>
            <w:noWrap w:val="0"/>
            <w:vAlign w:val="top"/>
          </w:tcPr>
          <w:p>
            <w:pPr>
              <w:adjustRightInd w:val="0"/>
              <w:snapToGrid w:val="0"/>
              <w:spacing w:line="380" w:lineRule="exact"/>
              <w:jc w:val="center"/>
              <w:rPr>
                <w:rFonts w:ascii="仿宋" w:hAnsi="仿宋" w:eastAsia="仿宋" w:cs="Times New Roman"/>
                <w:b/>
                <w:kern w:val="0"/>
                <w:sz w:val="24"/>
                <w:szCs w:val="24"/>
                <w:highlight w:val="none"/>
              </w:rPr>
            </w:pPr>
            <w:r>
              <w:rPr>
                <w:rFonts w:hint="eastAsia" w:ascii="仿宋" w:hAnsi="仿宋" w:eastAsia="仿宋" w:cs="Times New Roman"/>
                <w:b/>
                <w:kern w:val="0"/>
                <w:sz w:val="24"/>
                <w:szCs w:val="20"/>
                <w:highlight w:val="none"/>
              </w:rPr>
              <w:t>修订后条文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514" w:type="pct"/>
            <w:tcBorders>
              <w:top w:val="single" w:color="auto" w:sz="4" w:space="0"/>
              <w:left w:val="single" w:color="auto" w:sz="4" w:space="0"/>
              <w:bottom w:val="single" w:color="auto" w:sz="4" w:space="0"/>
              <w:right w:val="single" w:color="auto" w:sz="4" w:space="0"/>
            </w:tcBorders>
            <w:noWrap w:val="0"/>
            <w:vAlign w:val="top"/>
          </w:tcPr>
          <w:p>
            <w:pPr>
              <w:adjustRightInd w:val="0"/>
              <w:snapToGrid w:val="0"/>
              <w:spacing w:line="380" w:lineRule="exact"/>
              <w:jc w:val="center"/>
              <w:rPr>
                <w:rFonts w:hint="eastAsia" w:ascii="仿宋" w:hAnsi="仿宋" w:eastAsia="仿宋" w:cs="Times New Roman"/>
                <w:b/>
                <w:kern w:val="0"/>
                <w:sz w:val="24"/>
                <w:szCs w:val="20"/>
                <w:highlight w:val="none"/>
                <w:lang w:val="en-US" w:eastAsia="zh-CN"/>
              </w:rPr>
            </w:pPr>
            <w:r>
              <w:rPr>
                <w:rFonts w:hint="eastAsia" w:ascii="仿宋" w:hAnsi="仿宋" w:eastAsia="仿宋" w:cs="Times New Roman"/>
                <w:b/>
                <w:kern w:val="0"/>
                <w:sz w:val="24"/>
                <w:szCs w:val="24"/>
                <w:highlight w:val="none"/>
              </w:rPr>
              <w:t>第一章 总则</w:t>
            </w:r>
          </w:p>
        </w:tc>
        <w:tc>
          <w:tcPr>
            <w:tcW w:w="2485" w:type="pct"/>
            <w:tcBorders>
              <w:top w:val="single" w:color="auto" w:sz="4" w:space="0"/>
              <w:left w:val="single" w:color="auto" w:sz="4" w:space="0"/>
              <w:bottom w:val="single" w:color="auto" w:sz="4" w:space="0"/>
              <w:right w:val="single" w:color="auto" w:sz="4" w:space="0"/>
            </w:tcBorders>
            <w:noWrap w:val="0"/>
            <w:vAlign w:val="top"/>
          </w:tcPr>
          <w:p>
            <w:pPr>
              <w:adjustRightInd w:val="0"/>
              <w:snapToGrid w:val="0"/>
              <w:spacing w:line="380" w:lineRule="exact"/>
              <w:jc w:val="center"/>
              <w:rPr>
                <w:rFonts w:hint="eastAsia" w:ascii="仿宋" w:hAnsi="仿宋" w:eastAsia="仿宋" w:cs="Times New Roman"/>
                <w:b/>
                <w:kern w:val="0"/>
                <w:sz w:val="24"/>
                <w:szCs w:val="24"/>
                <w:highlight w:val="none"/>
              </w:rPr>
            </w:pPr>
            <w:r>
              <w:rPr>
                <w:rFonts w:hint="eastAsia" w:ascii="仿宋" w:hAnsi="仿宋" w:eastAsia="仿宋" w:cs="Times New Roman"/>
                <w:b/>
                <w:kern w:val="0"/>
                <w:sz w:val="24"/>
                <w:szCs w:val="24"/>
                <w:highlight w:val="none"/>
              </w:rPr>
              <w:t>第一章 总则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4" w:hRule="atLeast"/>
        </w:trPr>
        <w:tc>
          <w:tcPr>
            <w:tcW w:w="2514" w:type="pct"/>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val="0"/>
              <w:snapToGrid w:val="0"/>
              <w:spacing w:line="240" w:lineRule="atLeast"/>
              <w:ind w:firstLine="481" w:firstLineChars="200"/>
              <w:jc w:val="left"/>
              <w:textAlignment w:val="auto"/>
              <w:rPr>
                <w:rFonts w:hint="eastAsia" w:ascii="仿宋" w:hAnsi="仿宋" w:eastAsia="仿宋" w:cs="Times New Roman"/>
                <w:b/>
                <w:kern w:val="0"/>
                <w:sz w:val="24"/>
                <w:szCs w:val="20"/>
                <w:highlight w:val="none"/>
              </w:rPr>
            </w:pPr>
            <w:r>
              <w:rPr>
                <w:rFonts w:hint="eastAsia" w:ascii="仿宋" w:hAnsi="仿宋" w:eastAsia="仿宋" w:cs="Times New Roman"/>
                <w:b/>
                <w:bCs w:val="0"/>
                <w:kern w:val="0"/>
                <w:sz w:val="24"/>
                <w:szCs w:val="20"/>
                <w:highlight w:val="none"/>
              </w:rPr>
              <w:t>第一条</w:t>
            </w:r>
            <w:r>
              <w:rPr>
                <w:rFonts w:hint="eastAsia" w:ascii="仿宋" w:hAnsi="仿宋" w:eastAsia="仿宋" w:cs="Times New Roman"/>
                <w:b w:val="0"/>
                <w:bCs/>
                <w:kern w:val="0"/>
                <w:sz w:val="24"/>
                <w:szCs w:val="20"/>
                <w:highlight w:val="none"/>
              </w:rPr>
              <w:t xml:space="preserve"> 为规范期货交易行为，保护期货交易各方的合法权益和社会公众利益，根据国家有关法律、法规、规章和《郑州商品交易所章程》，制定本规则。</w:t>
            </w:r>
          </w:p>
        </w:tc>
        <w:tc>
          <w:tcPr>
            <w:tcW w:w="2485" w:type="pct"/>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val="0"/>
              <w:spacing w:line="240" w:lineRule="atLeast"/>
              <w:ind w:firstLine="481" w:firstLineChars="200"/>
              <w:textAlignment w:val="auto"/>
              <w:rPr>
                <w:rFonts w:hint="eastAsia" w:ascii="仿宋" w:hAnsi="仿宋" w:eastAsia="仿宋" w:cs="Times New Roman"/>
                <w:b/>
                <w:kern w:val="0"/>
                <w:sz w:val="24"/>
                <w:szCs w:val="20"/>
                <w:highlight w:val="none"/>
              </w:rPr>
            </w:pPr>
            <w:r>
              <w:rPr>
                <w:rFonts w:hint="eastAsia" w:ascii="仿宋" w:hAnsi="仿宋" w:eastAsia="仿宋" w:cs="仿宋"/>
                <w:b/>
                <w:color w:val="000000"/>
                <w:kern w:val="0"/>
                <w:sz w:val="24"/>
                <w:szCs w:val="24"/>
                <w:highlight w:val="none"/>
              </w:rPr>
              <w:t>第一条</w:t>
            </w:r>
            <w:r>
              <w:rPr>
                <w:rFonts w:hint="eastAsia" w:ascii="仿宋" w:hAnsi="仿宋" w:eastAsia="仿宋" w:cs="仿宋"/>
                <w:color w:val="000000"/>
                <w:kern w:val="0"/>
                <w:sz w:val="24"/>
                <w:szCs w:val="24"/>
                <w:highlight w:val="none"/>
              </w:rPr>
              <w:t xml:space="preserve"> 为</w:t>
            </w:r>
            <w:r>
              <w:rPr>
                <w:rFonts w:hint="eastAsia" w:ascii="仿宋" w:hAnsi="仿宋" w:eastAsia="仿宋" w:cs="仿宋"/>
                <w:b/>
                <w:bCs/>
                <w:color w:val="000000"/>
                <w:kern w:val="0"/>
                <w:sz w:val="24"/>
                <w:szCs w:val="24"/>
                <w:highlight w:val="none"/>
                <w:u w:val="single"/>
                <w:lang w:eastAsia="zh-CN"/>
              </w:rPr>
              <w:t>了</w:t>
            </w:r>
            <w:r>
              <w:rPr>
                <w:rFonts w:hint="eastAsia" w:ascii="仿宋" w:hAnsi="仿宋" w:eastAsia="仿宋" w:cs="仿宋"/>
                <w:color w:val="000000"/>
                <w:kern w:val="0"/>
                <w:sz w:val="24"/>
                <w:szCs w:val="24"/>
                <w:highlight w:val="none"/>
              </w:rPr>
              <w:t>规范期货交易行为，保</w:t>
            </w:r>
            <w:r>
              <w:rPr>
                <w:rFonts w:hint="eastAsia" w:ascii="仿宋" w:hAnsi="仿宋" w:eastAsia="仿宋" w:cs="仿宋"/>
                <w:strike w:val="0"/>
                <w:dstrike/>
                <w:color w:val="000000"/>
                <w:kern w:val="0"/>
                <w:sz w:val="24"/>
                <w:szCs w:val="24"/>
                <w:highlight w:val="none"/>
              </w:rPr>
              <w:t>护</w:t>
            </w:r>
            <w:r>
              <w:rPr>
                <w:rFonts w:hint="eastAsia" w:ascii="仿宋" w:hAnsi="仿宋" w:eastAsia="仿宋" w:cs="仿宋"/>
                <w:b/>
                <w:bCs/>
                <w:color w:val="000000"/>
                <w:kern w:val="0"/>
                <w:sz w:val="24"/>
                <w:szCs w:val="24"/>
                <w:highlight w:val="none"/>
                <w:u w:val="single"/>
                <w:lang w:eastAsia="zh-CN"/>
              </w:rPr>
              <w:t>障</w:t>
            </w:r>
            <w:r>
              <w:rPr>
                <w:rFonts w:hint="eastAsia" w:ascii="仿宋" w:hAnsi="仿宋" w:eastAsia="仿宋" w:cs="仿宋"/>
                <w:color w:val="000000"/>
                <w:kern w:val="0"/>
                <w:sz w:val="24"/>
                <w:szCs w:val="24"/>
                <w:highlight w:val="none"/>
              </w:rPr>
              <w:t>期货交易各方的合法权益</w:t>
            </w:r>
            <w:r>
              <w:rPr>
                <w:rFonts w:hint="eastAsia" w:ascii="仿宋" w:hAnsi="仿宋" w:eastAsia="仿宋" w:cs="仿宋"/>
                <w:b/>
                <w:bCs/>
                <w:color w:val="000000"/>
                <w:kern w:val="0"/>
                <w:sz w:val="24"/>
                <w:szCs w:val="24"/>
                <w:highlight w:val="none"/>
                <w:u w:val="single"/>
                <w:lang w:eastAsia="zh-CN"/>
              </w:rPr>
              <w:t>，</w:t>
            </w:r>
            <w:r>
              <w:rPr>
                <w:rFonts w:hint="eastAsia" w:ascii="仿宋" w:hAnsi="仿宋" w:eastAsia="仿宋" w:cs="Times New Roman"/>
                <w:b/>
                <w:bCs w:val="0"/>
                <w:kern w:val="0"/>
                <w:sz w:val="24"/>
                <w:szCs w:val="24"/>
                <w:highlight w:val="none"/>
                <w:u w:val="single"/>
                <w:shd w:val="clear" w:color="auto" w:fill="auto"/>
              </w:rPr>
              <w:t>维护市场秩序</w:t>
            </w:r>
            <w:r>
              <w:rPr>
                <w:rFonts w:hint="eastAsia" w:ascii="仿宋" w:hAnsi="仿宋" w:eastAsia="仿宋" w:cs="仿宋"/>
                <w:color w:val="000000"/>
                <w:kern w:val="0"/>
                <w:sz w:val="24"/>
                <w:szCs w:val="24"/>
                <w:highlight w:val="none"/>
              </w:rPr>
              <w:t>和社会公</w:t>
            </w:r>
            <w:r>
              <w:rPr>
                <w:rFonts w:hint="eastAsia" w:ascii="仿宋" w:hAnsi="仿宋" w:eastAsia="仿宋" w:cs="仿宋"/>
                <w:strike w:val="0"/>
                <w:dstrike/>
                <w:color w:val="000000"/>
                <w:kern w:val="0"/>
                <w:sz w:val="24"/>
                <w:szCs w:val="24"/>
                <w:highlight w:val="none"/>
              </w:rPr>
              <w:t>众</w:t>
            </w:r>
            <w:r>
              <w:rPr>
                <w:rFonts w:hint="eastAsia" w:ascii="仿宋" w:hAnsi="仿宋" w:eastAsia="仿宋" w:cs="仿宋"/>
                <w:b/>
                <w:bCs/>
                <w:color w:val="000000"/>
                <w:kern w:val="0"/>
                <w:sz w:val="24"/>
                <w:szCs w:val="24"/>
                <w:highlight w:val="none"/>
                <w:u w:val="single"/>
                <w:lang w:eastAsia="zh-CN"/>
              </w:rPr>
              <w:t>共</w:t>
            </w:r>
            <w:r>
              <w:rPr>
                <w:rFonts w:hint="eastAsia" w:ascii="仿宋" w:hAnsi="仿宋" w:eastAsia="仿宋" w:cs="仿宋"/>
                <w:color w:val="000000"/>
                <w:kern w:val="0"/>
                <w:sz w:val="24"/>
                <w:szCs w:val="24"/>
                <w:highlight w:val="none"/>
              </w:rPr>
              <w:t>利益，根据</w:t>
            </w:r>
            <w:r>
              <w:rPr>
                <w:rFonts w:hint="eastAsia" w:ascii="仿宋" w:hAnsi="仿宋" w:eastAsia="仿宋" w:cs="仿宋"/>
                <w:strike w:val="0"/>
                <w:dstrike/>
                <w:color w:val="000000"/>
                <w:kern w:val="0"/>
                <w:sz w:val="24"/>
                <w:szCs w:val="24"/>
                <w:highlight w:val="none"/>
              </w:rPr>
              <w:t>国家有关法律、法规、规章</w:t>
            </w:r>
            <w:r>
              <w:rPr>
                <w:rFonts w:hint="eastAsia" w:ascii="仿宋" w:hAnsi="仿宋" w:eastAsia="仿宋" w:cs="Times New Roman"/>
                <w:b/>
                <w:bCs/>
                <w:color w:val="000000"/>
                <w:kern w:val="0"/>
                <w:sz w:val="24"/>
                <w:szCs w:val="24"/>
                <w:highlight w:val="none"/>
                <w:u w:val="single"/>
                <w:shd w:val="clear" w:color="auto" w:fill="auto"/>
              </w:rPr>
              <w:t>《中华人民共和国期货和衍生品法》《期货交易管理条例》、中国证券监督管理委员会（以下简称中国证监会）规定</w:t>
            </w:r>
            <w:r>
              <w:rPr>
                <w:rFonts w:hint="eastAsia" w:ascii="仿宋" w:hAnsi="仿宋" w:eastAsia="仿宋" w:cs="仿宋"/>
                <w:color w:val="000000"/>
                <w:kern w:val="0"/>
                <w:sz w:val="24"/>
                <w:szCs w:val="24"/>
                <w:highlight w:val="none"/>
              </w:rPr>
              <w:t>和《郑州商品交易所章程》，制定本规则。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7" w:hRule="atLeast"/>
        </w:trPr>
        <w:tc>
          <w:tcPr>
            <w:tcW w:w="2514" w:type="pct"/>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val="0"/>
              <w:snapToGrid w:val="0"/>
              <w:spacing w:line="240" w:lineRule="atLeast"/>
              <w:ind w:firstLine="481" w:firstLineChars="200"/>
              <w:jc w:val="left"/>
              <w:textAlignment w:val="auto"/>
              <w:rPr>
                <w:rFonts w:hint="eastAsia" w:ascii="仿宋" w:hAnsi="仿宋" w:eastAsia="仿宋" w:cs="Times New Roman"/>
                <w:b w:val="0"/>
                <w:bCs/>
                <w:kern w:val="0"/>
                <w:sz w:val="24"/>
                <w:szCs w:val="20"/>
                <w:highlight w:val="none"/>
              </w:rPr>
            </w:pPr>
            <w:r>
              <w:rPr>
                <w:rFonts w:hint="eastAsia" w:ascii="仿宋" w:hAnsi="仿宋" w:eastAsia="仿宋" w:cs="Times New Roman"/>
                <w:b/>
                <w:bCs w:val="0"/>
                <w:kern w:val="0"/>
                <w:sz w:val="24"/>
                <w:szCs w:val="20"/>
                <w:highlight w:val="none"/>
              </w:rPr>
              <w:t>第二条</w:t>
            </w:r>
            <w:r>
              <w:rPr>
                <w:rFonts w:hint="eastAsia" w:ascii="仿宋" w:hAnsi="仿宋" w:eastAsia="仿宋" w:cs="Times New Roman"/>
                <w:b w:val="0"/>
                <w:bCs/>
                <w:kern w:val="0"/>
                <w:sz w:val="24"/>
                <w:szCs w:val="20"/>
                <w:highlight w:val="none"/>
              </w:rPr>
              <w:t xml:space="preserve"> 郑州商品交易所（以下简称交易所）组织的期货交易及其相关活动，适用本规则。</w:t>
            </w:r>
          </w:p>
          <w:p>
            <w:pPr>
              <w:keepNext w:val="0"/>
              <w:keepLines w:val="0"/>
              <w:pageBreakBefore w:val="0"/>
              <w:widowControl w:val="0"/>
              <w:kinsoku/>
              <w:wordWrap/>
              <w:overflowPunct/>
              <w:topLinePunct w:val="0"/>
              <w:autoSpaceDE/>
              <w:autoSpaceDN/>
              <w:bidi w:val="0"/>
              <w:adjustRightInd w:val="0"/>
              <w:snapToGrid w:val="0"/>
              <w:spacing w:line="240" w:lineRule="atLeast"/>
              <w:ind w:firstLine="480" w:firstLineChars="200"/>
              <w:jc w:val="left"/>
              <w:textAlignment w:val="auto"/>
              <w:rPr>
                <w:rFonts w:hint="eastAsia" w:ascii="仿宋" w:hAnsi="仿宋" w:eastAsia="仿宋" w:cs="Times New Roman"/>
                <w:b w:val="0"/>
                <w:bCs/>
                <w:kern w:val="0"/>
                <w:sz w:val="24"/>
                <w:szCs w:val="20"/>
                <w:highlight w:val="none"/>
              </w:rPr>
            </w:pPr>
            <w:r>
              <w:rPr>
                <w:rFonts w:hint="eastAsia" w:ascii="仿宋" w:hAnsi="仿宋" w:eastAsia="仿宋" w:cs="Times New Roman"/>
                <w:b w:val="0"/>
                <w:bCs/>
                <w:kern w:val="0"/>
                <w:sz w:val="24"/>
                <w:szCs w:val="20"/>
                <w:highlight w:val="none"/>
              </w:rPr>
              <w:t>期货交易是指采用公开的集中交易方式或者中国证券监督管理委员会（以下简称中国证监会）批准的其他方式进行的以期货合约或者期权合约为交易标的的交易活动。</w:t>
            </w:r>
          </w:p>
          <w:p>
            <w:pPr>
              <w:keepNext w:val="0"/>
              <w:keepLines w:val="0"/>
              <w:pageBreakBefore w:val="0"/>
              <w:widowControl w:val="0"/>
              <w:kinsoku/>
              <w:wordWrap/>
              <w:overflowPunct/>
              <w:topLinePunct w:val="0"/>
              <w:autoSpaceDE/>
              <w:autoSpaceDN/>
              <w:bidi w:val="0"/>
              <w:adjustRightInd w:val="0"/>
              <w:snapToGrid w:val="0"/>
              <w:spacing w:line="240" w:lineRule="atLeast"/>
              <w:ind w:firstLine="480" w:firstLineChars="200"/>
              <w:jc w:val="left"/>
              <w:textAlignment w:val="auto"/>
              <w:rPr>
                <w:rFonts w:hint="eastAsia" w:ascii="仿宋" w:hAnsi="仿宋" w:eastAsia="仿宋" w:cs="Times New Roman"/>
                <w:b/>
                <w:kern w:val="0"/>
                <w:sz w:val="24"/>
                <w:szCs w:val="20"/>
                <w:highlight w:val="none"/>
              </w:rPr>
            </w:pPr>
            <w:r>
              <w:rPr>
                <w:rFonts w:hint="eastAsia" w:ascii="仿宋" w:hAnsi="仿宋" w:eastAsia="仿宋" w:cs="Times New Roman"/>
                <w:b w:val="0"/>
                <w:bCs/>
                <w:kern w:val="0"/>
                <w:sz w:val="24"/>
                <w:szCs w:val="20"/>
                <w:highlight w:val="none"/>
              </w:rPr>
              <w:t>交易所为期货相关的其他业务提供交易、清算、交割等服务的，适用交易所其他有关规定。</w:t>
            </w:r>
          </w:p>
        </w:tc>
        <w:tc>
          <w:tcPr>
            <w:tcW w:w="2485" w:type="pct"/>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numPr>
                <w:ilvl w:val="0"/>
                <w:numId w:val="0"/>
              </w:numPr>
              <w:kinsoku/>
              <w:wordWrap/>
              <w:overflowPunct/>
              <w:topLinePunct w:val="0"/>
              <w:autoSpaceDE/>
              <w:autoSpaceDN/>
              <w:bidi w:val="0"/>
              <w:snapToGrid w:val="0"/>
              <w:spacing w:line="240" w:lineRule="atLeast"/>
              <w:textAlignment w:val="auto"/>
              <w:rPr>
                <w:rFonts w:hint="eastAsia" w:ascii="仿宋" w:hAnsi="仿宋" w:eastAsia="仿宋" w:cs="仿宋"/>
                <w:color w:val="000000"/>
                <w:kern w:val="0"/>
                <w:sz w:val="24"/>
                <w:szCs w:val="24"/>
                <w:highlight w:val="none"/>
              </w:rPr>
            </w:pPr>
            <w:r>
              <w:rPr>
                <w:rFonts w:hint="eastAsia"/>
                <w:highlight w:val="none"/>
                <w:lang w:val="en-US" w:eastAsia="zh-CN"/>
              </w:rPr>
              <w:t xml:space="preserve"> </w:t>
            </w:r>
            <w:r>
              <w:rPr>
                <w:rFonts w:hint="eastAsia" w:ascii="仿宋" w:hAnsi="仿宋" w:eastAsia="仿宋" w:cs="仿宋"/>
                <w:sz w:val="24"/>
                <w:szCs w:val="24"/>
                <w:highlight w:val="none"/>
                <w:lang w:val="en-US" w:eastAsia="zh-CN"/>
              </w:rPr>
              <w:t xml:space="preserve">  </w:t>
            </w:r>
            <w:r>
              <w:rPr>
                <w:rFonts w:hint="eastAsia" w:ascii="仿宋" w:hAnsi="仿宋" w:eastAsia="仿宋" w:cs="仿宋"/>
                <w:b/>
                <w:color w:val="000000"/>
                <w:kern w:val="0"/>
                <w:sz w:val="24"/>
                <w:szCs w:val="24"/>
                <w:highlight w:val="none"/>
                <w:lang w:eastAsia="zh-CN"/>
              </w:rPr>
              <w:t>第</w:t>
            </w:r>
            <w:r>
              <w:rPr>
                <w:rFonts w:hint="eastAsia" w:ascii="仿宋" w:hAnsi="仿宋" w:eastAsia="仿宋" w:cs="仿宋"/>
                <w:b/>
                <w:strike w:val="0"/>
                <w:dstrike w:val="0"/>
                <w:color w:val="000000"/>
                <w:kern w:val="0"/>
                <w:sz w:val="24"/>
                <w:szCs w:val="24"/>
                <w:highlight w:val="none"/>
                <w:lang w:eastAsia="zh-CN"/>
              </w:rPr>
              <w:t>二</w:t>
            </w:r>
            <w:r>
              <w:rPr>
                <w:rFonts w:hint="eastAsia" w:ascii="仿宋" w:hAnsi="仿宋" w:eastAsia="仿宋" w:cs="仿宋"/>
                <w:b/>
                <w:color w:val="000000"/>
                <w:kern w:val="0"/>
                <w:sz w:val="24"/>
                <w:szCs w:val="24"/>
                <w:highlight w:val="none"/>
                <w:lang w:eastAsia="zh-CN"/>
              </w:rPr>
              <w:t>条</w:t>
            </w:r>
            <w:r>
              <w:rPr>
                <w:rFonts w:hint="eastAsia" w:ascii="仿宋" w:hAnsi="仿宋" w:eastAsia="仿宋" w:cs="仿宋"/>
                <w:sz w:val="24"/>
                <w:szCs w:val="24"/>
                <w:highlight w:val="none"/>
                <w:lang w:val="en-US" w:eastAsia="zh-CN"/>
              </w:rPr>
              <w:t xml:space="preserve"> </w:t>
            </w:r>
            <w:r>
              <w:rPr>
                <w:rFonts w:hint="eastAsia" w:ascii="仿宋" w:hAnsi="仿宋" w:eastAsia="仿宋" w:cs="仿宋"/>
                <w:color w:val="000000"/>
                <w:kern w:val="0"/>
                <w:sz w:val="24"/>
                <w:szCs w:val="24"/>
                <w:highlight w:val="none"/>
              </w:rPr>
              <w:t>郑州商品交易所（以下简称交易所）组织的期货交易及其相关活动，适用本规则。</w:t>
            </w:r>
          </w:p>
          <w:p>
            <w:pPr>
              <w:keepNext w:val="0"/>
              <w:keepLines w:val="0"/>
              <w:pageBreakBefore w:val="0"/>
              <w:widowControl w:val="0"/>
              <w:numPr>
                <w:ilvl w:val="0"/>
                <w:numId w:val="0"/>
              </w:numPr>
              <w:kinsoku/>
              <w:wordWrap/>
              <w:overflowPunct/>
              <w:topLinePunct w:val="0"/>
              <w:autoSpaceDE/>
              <w:autoSpaceDN/>
              <w:bidi w:val="0"/>
              <w:snapToGrid w:val="0"/>
              <w:spacing w:line="240" w:lineRule="atLeast"/>
              <w:ind w:firstLine="480" w:firstLineChars="200"/>
              <w:textAlignment w:val="auto"/>
              <w:rPr>
                <w:rFonts w:hint="eastAsia" w:ascii="仿宋" w:hAnsi="仿宋" w:eastAsia="仿宋" w:cs="仿宋"/>
                <w:color w:val="000000"/>
                <w:kern w:val="0"/>
                <w:sz w:val="24"/>
                <w:szCs w:val="24"/>
                <w:highlight w:val="none"/>
              </w:rPr>
            </w:pPr>
            <w:r>
              <w:rPr>
                <w:rFonts w:hint="eastAsia" w:ascii="仿宋" w:hAnsi="仿宋" w:eastAsia="仿宋" w:cs="仿宋"/>
                <w:color w:val="000000"/>
                <w:kern w:val="0"/>
                <w:sz w:val="24"/>
                <w:szCs w:val="24"/>
                <w:highlight w:val="none"/>
              </w:rPr>
              <w:t>期货交易是指采用公开的集中交易方式或者</w:t>
            </w:r>
            <w:r>
              <w:rPr>
                <w:rFonts w:hint="eastAsia" w:ascii="仿宋" w:hAnsi="仿宋" w:eastAsia="仿宋" w:cs="仿宋"/>
                <w:strike w:val="0"/>
                <w:dstrike/>
                <w:color w:val="000000"/>
                <w:kern w:val="0"/>
                <w:sz w:val="24"/>
                <w:szCs w:val="24"/>
                <w:highlight w:val="none"/>
              </w:rPr>
              <w:t>中国证券监督管理委员会（以下简称</w:t>
            </w:r>
            <w:r>
              <w:rPr>
                <w:rFonts w:hint="eastAsia" w:ascii="仿宋" w:hAnsi="仿宋" w:eastAsia="仿宋" w:cs="仿宋"/>
                <w:color w:val="000000"/>
                <w:kern w:val="0"/>
                <w:sz w:val="24"/>
                <w:szCs w:val="24"/>
                <w:highlight w:val="none"/>
              </w:rPr>
              <w:t>中国证监会</w:t>
            </w:r>
            <w:r>
              <w:rPr>
                <w:rFonts w:hint="eastAsia" w:ascii="仿宋" w:hAnsi="仿宋" w:eastAsia="仿宋" w:cs="仿宋"/>
                <w:strike w:val="0"/>
                <w:dstrike/>
                <w:color w:val="000000"/>
                <w:kern w:val="0"/>
                <w:sz w:val="24"/>
                <w:szCs w:val="24"/>
                <w:highlight w:val="none"/>
              </w:rPr>
              <w:t>）</w:t>
            </w:r>
            <w:r>
              <w:rPr>
                <w:rFonts w:hint="eastAsia" w:ascii="仿宋" w:hAnsi="仿宋" w:eastAsia="仿宋" w:cs="仿宋"/>
                <w:color w:val="000000"/>
                <w:kern w:val="0"/>
                <w:sz w:val="24"/>
                <w:szCs w:val="24"/>
                <w:highlight w:val="none"/>
              </w:rPr>
              <w:t>批准的其他方式进行的以期货合约或者期权合约为交易标的的交易活动。</w:t>
            </w:r>
          </w:p>
          <w:p>
            <w:pPr>
              <w:keepNext w:val="0"/>
              <w:keepLines w:val="0"/>
              <w:pageBreakBefore w:val="0"/>
              <w:widowControl w:val="0"/>
              <w:kinsoku/>
              <w:wordWrap/>
              <w:overflowPunct/>
              <w:topLinePunct w:val="0"/>
              <w:autoSpaceDE/>
              <w:autoSpaceDN/>
              <w:bidi w:val="0"/>
              <w:adjustRightInd w:val="0"/>
              <w:snapToGrid w:val="0"/>
              <w:spacing w:line="240" w:lineRule="atLeast"/>
              <w:ind w:firstLine="480" w:firstLineChars="200"/>
              <w:jc w:val="left"/>
              <w:textAlignment w:val="auto"/>
              <w:rPr>
                <w:rFonts w:hint="eastAsia" w:ascii="仿宋" w:hAnsi="仿宋" w:eastAsia="仿宋" w:cs="Times New Roman"/>
                <w:b/>
                <w:kern w:val="0"/>
                <w:sz w:val="24"/>
                <w:szCs w:val="20"/>
                <w:highlight w:val="none"/>
              </w:rPr>
            </w:pPr>
            <w:r>
              <w:rPr>
                <w:rFonts w:hint="eastAsia" w:ascii="仿宋" w:hAnsi="仿宋" w:eastAsia="仿宋" w:cs="仿宋"/>
                <w:color w:val="000000"/>
                <w:kern w:val="0"/>
                <w:sz w:val="24"/>
                <w:szCs w:val="24"/>
                <w:highlight w:val="none"/>
              </w:rPr>
              <w:t>交易所为期货相关的其他业务提供交易、清算、交割等服务的，适用交易所其他有关规定。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4" w:type="pct"/>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val="0"/>
              <w:snapToGrid w:val="0"/>
              <w:spacing w:line="240" w:lineRule="atLeast"/>
              <w:ind w:firstLine="481" w:firstLineChars="200"/>
              <w:jc w:val="left"/>
              <w:textAlignment w:val="auto"/>
              <w:rPr>
                <w:rFonts w:hint="eastAsia" w:ascii="仿宋" w:hAnsi="仿宋" w:eastAsia="仿宋" w:cs="Times New Roman"/>
                <w:b/>
                <w:kern w:val="0"/>
                <w:sz w:val="24"/>
                <w:szCs w:val="20"/>
                <w:highlight w:val="none"/>
              </w:rPr>
            </w:pPr>
            <w:r>
              <w:rPr>
                <w:rFonts w:hint="eastAsia" w:ascii="仿宋" w:hAnsi="仿宋" w:eastAsia="仿宋" w:cs="Times New Roman"/>
                <w:b/>
                <w:kern w:val="0"/>
                <w:sz w:val="24"/>
                <w:szCs w:val="20"/>
                <w:highlight w:val="none"/>
              </w:rPr>
              <w:t xml:space="preserve">第三条 </w:t>
            </w:r>
            <w:r>
              <w:rPr>
                <w:rFonts w:hint="eastAsia" w:ascii="仿宋" w:hAnsi="仿宋" w:eastAsia="仿宋" w:cs="Times New Roman"/>
                <w:b w:val="0"/>
                <w:bCs/>
                <w:kern w:val="0"/>
                <w:sz w:val="24"/>
                <w:szCs w:val="20"/>
                <w:highlight w:val="none"/>
              </w:rPr>
              <w:t>交易所根据公开、公平、公正和诚实信用的原则，组织期货交易及其相关活动，履行自律监管职责。</w:t>
            </w:r>
          </w:p>
        </w:tc>
        <w:tc>
          <w:tcPr>
            <w:tcW w:w="2485" w:type="pct"/>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val="0"/>
              <w:snapToGrid w:val="0"/>
              <w:spacing w:line="240" w:lineRule="atLeast"/>
              <w:ind w:firstLine="481" w:firstLineChars="200"/>
              <w:jc w:val="left"/>
              <w:textAlignment w:val="auto"/>
              <w:rPr>
                <w:rFonts w:hint="eastAsia" w:ascii="仿宋" w:hAnsi="仿宋" w:eastAsia="仿宋" w:cs="Times New Roman"/>
                <w:b/>
                <w:kern w:val="0"/>
                <w:sz w:val="24"/>
                <w:szCs w:val="20"/>
                <w:highlight w:val="none"/>
              </w:rPr>
            </w:pPr>
            <w:r>
              <w:rPr>
                <w:rFonts w:hint="eastAsia" w:ascii="仿宋" w:hAnsi="仿宋" w:eastAsia="仿宋" w:cs="仿宋"/>
                <w:b/>
                <w:color w:val="000000"/>
                <w:kern w:val="0"/>
                <w:sz w:val="24"/>
                <w:szCs w:val="24"/>
                <w:highlight w:val="none"/>
              </w:rPr>
              <w:t>第</w:t>
            </w:r>
            <w:r>
              <w:rPr>
                <w:rFonts w:hint="eastAsia" w:ascii="仿宋" w:hAnsi="仿宋" w:eastAsia="仿宋" w:cs="仿宋"/>
                <w:b/>
                <w:strike w:val="0"/>
                <w:dstrike w:val="0"/>
                <w:color w:val="000000"/>
                <w:kern w:val="0"/>
                <w:sz w:val="24"/>
                <w:szCs w:val="24"/>
                <w:highlight w:val="none"/>
              </w:rPr>
              <w:t>三</w:t>
            </w:r>
            <w:r>
              <w:rPr>
                <w:rFonts w:hint="eastAsia" w:ascii="仿宋" w:hAnsi="仿宋" w:eastAsia="仿宋" w:cs="仿宋"/>
                <w:b/>
                <w:color w:val="000000"/>
                <w:kern w:val="0"/>
                <w:sz w:val="24"/>
                <w:szCs w:val="24"/>
                <w:highlight w:val="none"/>
              </w:rPr>
              <w:t>条</w:t>
            </w:r>
            <w:r>
              <w:rPr>
                <w:rFonts w:hint="eastAsia" w:ascii="仿宋" w:hAnsi="仿宋" w:eastAsia="仿宋" w:cs="仿宋"/>
                <w:color w:val="000000"/>
                <w:kern w:val="0"/>
                <w:sz w:val="24"/>
                <w:szCs w:val="24"/>
                <w:highlight w:val="none"/>
              </w:rPr>
              <w:t xml:space="preserve"> 交易所</w:t>
            </w:r>
            <w:r>
              <w:rPr>
                <w:rFonts w:hint="eastAsia" w:ascii="仿宋" w:hAnsi="仿宋" w:eastAsia="仿宋" w:cs="仿宋"/>
                <w:b/>
                <w:bCs/>
                <w:color w:val="000000"/>
                <w:kern w:val="0"/>
                <w:sz w:val="24"/>
                <w:szCs w:val="24"/>
                <w:highlight w:val="none"/>
                <w:u w:val="single"/>
                <w:lang w:eastAsia="zh-CN"/>
              </w:rPr>
              <w:t>遵循社会公共利益优先原则，</w:t>
            </w:r>
            <w:r>
              <w:rPr>
                <w:rFonts w:hint="eastAsia" w:ascii="仿宋" w:hAnsi="仿宋" w:eastAsia="仿宋" w:cs="仿宋"/>
                <w:strike w:val="0"/>
                <w:dstrike/>
                <w:color w:val="000000"/>
                <w:kern w:val="0"/>
                <w:sz w:val="24"/>
                <w:szCs w:val="24"/>
                <w:highlight w:val="none"/>
              </w:rPr>
              <w:t>根据公开、</w:t>
            </w:r>
            <w:r>
              <w:rPr>
                <w:rFonts w:hint="eastAsia" w:ascii="仿宋" w:hAnsi="仿宋" w:eastAsia="仿宋" w:cs="仿宋"/>
                <w:b/>
                <w:bCs/>
                <w:color w:val="000000"/>
                <w:kern w:val="0"/>
                <w:sz w:val="24"/>
                <w:szCs w:val="24"/>
                <w:highlight w:val="none"/>
                <w:u w:val="single"/>
                <w:lang w:eastAsia="zh-CN"/>
              </w:rPr>
              <w:t>维护市场的</w:t>
            </w:r>
            <w:r>
              <w:rPr>
                <w:rFonts w:hint="eastAsia" w:ascii="仿宋" w:hAnsi="仿宋" w:eastAsia="仿宋" w:cs="仿宋"/>
                <w:color w:val="000000"/>
                <w:kern w:val="0"/>
                <w:sz w:val="24"/>
                <w:szCs w:val="24"/>
                <w:highlight w:val="none"/>
              </w:rPr>
              <w:t>公平</w:t>
            </w:r>
            <w:r>
              <w:rPr>
                <w:rFonts w:hint="eastAsia" w:ascii="仿宋" w:hAnsi="仿宋" w:eastAsia="仿宋" w:cs="仿宋"/>
                <w:strike w:val="0"/>
                <w:dstrike w:val="0"/>
                <w:color w:val="000000"/>
                <w:kern w:val="0"/>
                <w:sz w:val="24"/>
                <w:szCs w:val="24"/>
                <w:highlight w:val="none"/>
              </w:rPr>
              <w:t>、</w:t>
            </w:r>
            <w:r>
              <w:rPr>
                <w:rFonts w:hint="eastAsia" w:ascii="仿宋" w:hAnsi="仿宋" w:eastAsia="仿宋" w:cs="Times New Roman"/>
                <w:b/>
                <w:bCs/>
                <w:color w:val="000000"/>
                <w:kern w:val="0"/>
                <w:sz w:val="24"/>
                <w:szCs w:val="24"/>
                <w:highlight w:val="none"/>
                <w:u w:val="single"/>
              </w:rPr>
              <w:t>有序、透明</w:t>
            </w:r>
            <w:r>
              <w:rPr>
                <w:rFonts w:hint="eastAsia" w:ascii="仿宋" w:hAnsi="仿宋" w:eastAsia="仿宋" w:cs="仿宋"/>
                <w:strike w:val="0"/>
                <w:dstrike/>
                <w:color w:val="000000"/>
                <w:kern w:val="0"/>
                <w:sz w:val="24"/>
                <w:szCs w:val="24"/>
                <w:highlight w:val="none"/>
              </w:rPr>
              <w:t>公正和诚实信用的原则</w:t>
            </w:r>
            <w:r>
              <w:rPr>
                <w:rFonts w:hint="eastAsia" w:ascii="仿宋" w:hAnsi="仿宋" w:eastAsia="仿宋" w:cs="仿宋"/>
                <w:color w:val="000000"/>
                <w:kern w:val="0"/>
                <w:sz w:val="24"/>
                <w:szCs w:val="24"/>
                <w:highlight w:val="none"/>
              </w:rPr>
              <w:t>，组织期货交易及其相关活动</w:t>
            </w:r>
            <w:r>
              <w:rPr>
                <w:rFonts w:hint="eastAsia" w:ascii="仿宋" w:hAnsi="仿宋" w:eastAsia="仿宋" w:cs="仿宋"/>
                <w:strike w:val="0"/>
                <w:dstrike/>
                <w:color w:val="000000"/>
                <w:kern w:val="0"/>
                <w:sz w:val="24"/>
                <w:szCs w:val="24"/>
                <w:highlight w:val="none"/>
              </w:rPr>
              <w:t>，履行自律监管职责</w:t>
            </w:r>
            <w:r>
              <w:rPr>
                <w:rFonts w:hint="eastAsia" w:ascii="仿宋" w:hAnsi="仿宋" w:eastAsia="仿宋" w:cs="仿宋"/>
                <w:color w:val="000000"/>
                <w:kern w:val="0"/>
                <w:sz w:val="24"/>
                <w:szCs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514" w:type="pct"/>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val="0"/>
              <w:snapToGrid w:val="0"/>
              <w:spacing w:line="240" w:lineRule="atLeast"/>
              <w:jc w:val="left"/>
              <w:textAlignment w:val="auto"/>
              <w:rPr>
                <w:rFonts w:hint="eastAsia" w:ascii="仿宋" w:hAnsi="仿宋" w:eastAsia="仿宋" w:cs="Times New Roman"/>
                <w:b/>
                <w:kern w:val="0"/>
                <w:sz w:val="24"/>
                <w:szCs w:val="20"/>
                <w:highlight w:val="none"/>
              </w:rPr>
            </w:pPr>
            <w:r>
              <w:rPr>
                <w:rFonts w:hint="eastAsia" w:ascii="仿宋" w:hAnsi="仿宋" w:eastAsia="仿宋" w:cs="Times New Roman"/>
                <w:b/>
                <w:kern w:val="0"/>
                <w:sz w:val="24"/>
                <w:szCs w:val="20"/>
                <w:highlight w:val="none"/>
                <w:lang w:val="en-US" w:eastAsia="zh-CN"/>
              </w:rPr>
              <w:t xml:space="preserve">    </w:t>
            </w:r>
            <w:r>
              <w:rPr>
                <w:rFonts w:hint="eastAsia" w:ascii="仿宋" w:hAnsi="仿宋" w:eastAsia="仿宋" w:cs="Times New Roman"/>
                <w:b/>
                <w:kern w:val="0"/>
                <w:sz w:val="24"/>
                <w:szCs w:val="20"/>
                <w:highlight w:val="none"/>
              </w:rPr>
              <w:t xml:space="preserve">第四条 </w:t>
            </w:r>
            <w:r>
              <w:rPr>
                <w:rFonts w:hint="eastAsia" w:ascii="仿宋" w:hAnsi="仿宋" w:eastAsia="仿宋" w:cs="Times New Roman"/>
                <w:b w:val="0"/>
                <w:bCs/>
                <w:kern w:val="0"/>
                <w:sz w:val="24"/>
                <w:szCs w:val="20"/>
                <w:highlight w:val="none"/>
              </w:rPr>
              <w:t>会员、客户、交割仓库、境外交易者、境外经纪机构、期货保证金存管银行、做市商及期货市场其他参与者从事期货交易及其相关活动应当遵守法律、法规、规章以及交易所业务规则，遵循诚实信用的原则。</w:t>
            </w:r>
          </w:p>
        </w:tc>
        <w:tc>
          <w:tcPr>
            <w:tcW w:w="2485" w:type="pct"/>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val="0"/>
              <w:snapToGrid w:val="0"/>
              <w:spacing w:line="240" w:lineRule="atLeast"/>
              <w:ind w:firstLine="481" w:firstLineChars="200"/>
              <w:textAlignment w:val="auto"/>
              <w:rPr>
                <w:rFonts w:hint="eastAsia" w:ascii="仿宋" w:hAnsi="仿宋" w:eastAsia="仿宋" w:cs="Times New Roman"/>
                <w:color w:val="000000"/>
                <w:kern w:val="0"/>
                <w:sz w:val="24"/>
                <w:szCs w:val="24"/>
                <w:highlight w:val="none"/>
              </w:rPr>
            </w:pPr>
            <w:r>
              <w:rPr>
                <w:rFonts w:hint="eastAsia" w:ascii="仿宋" w:hAnsi="仿宋" w:eastAsia="仿宋" w:cs="仿宋"/>
                <w:b/>
                <w:color w:val="000000"/>
                <w:kern w:val="0"/>
                <w:sz w:val="24"/>
                <w:szCs w:val="24"/>
                <w:highlight w:val="none"/>
              </w:rPr>
              <w:t>第四条</w:t>
            </w:r>
            <w:r>
              <w:rPr>
                <w:rFonts w:hint="eastAsia" w:ascii="仿宋" w:hAnsi="仿宋" w:eastAsia="仿宋" w:cs="仿宋"/>
                <w:color w:val="000000"/>
                <w:kern w:val="0"/>
                <w:sz w:val="24"/>
                <w:szCs w:val="24"/>
                <w:highlight w:val="none"/>
              </w:rPr>
              <w:t xml:space="preserve"> </w:t>
            </w:r>
            <w:r>
              <w:rPr>
                <w:rFonts w:hint="eastAsia" w:ascii="仿宋" w:hAnsi="仿宋" w:eastAsia="仿宋" w:cs="仿宋"/>
                <w:b/>
                <w:bCs/>
                <w:color w:val="000000"/>
                <w:kern w:val="0"/>
                <w:sz w:val="24"/>
                <w:szCs w:val="24"/>
                <w:highlight w:val="none"/>
                <w:u w:val="single"/>
                <w:lang w:eastAsia="zh-CN"/>
              </w:rPr>
              <w:t>交易所、</w:t>
            </w:r>
            <w:r>
              <w:rPr>
                <w:rFonts w:hint="eastAsia" w:ascii="仿宋" w:hAnsi="仿宋" w:eastAsia="仿宋" w:cs="Times New Roman"/>
                <w:color w:val="000000"/>
                <w:kern w:val="0"/>
                <w:sz w:val="24"/>
                <w:szCs w:val="24"/>
                <w:highlight w:val="none"/>
              </w:rPr>
              <w:t>会员、</w:t>
            </w:r>
            <w:r>
              <w:rPr>
                <w:rFonts w:hint="eastAsia" w:ascii="仿宋" w:hAnsi="仿宋" w:eastAsia="仿宋" w:cs="Times New Roman"/>
                <w:b/>
                <w:color w:val="000000"/>
                <w:kern w:val="0"/>
                <w:sz w:val="24"/>
                <w:szCs w:val="24"/>
                <w:highlight w:val="none"/>
                <w:u w:val="single"/>
              </w:rPr>
              <w:t>境外特殊参与者、境外中介机构、</w:t>
            </w:r>
            <w:r>
              <w:rPr>
                <w:rFonts w:hint="eastAsia" w:ascii="仿宋" w:hAnsi="仿宋" w:eastAsia="仿宋" w:cs="Times New Roman"/>
                <w:color w:val="000000"/>
                <w:kern w:val="0"/>
                <w:sz w:val="24"/>
                <w:szCs w:val="24"/>
                <w:highlight w:val="none"/>
              </w:rPr>
              <w:t>客户、</w:t>
            </w:r>
            <w:r>
              <w:rPr>
                <w:rFonts w:ascii="Times New Roman" w:hAnsi="Times New Roman" w:eastAsia="仿宋" w:cs="Times New Roman"/>
                <w:color w:val="000000"/>
                <w:kern w:val="0"/>
                <w:sz w:val="24"/>
                <w:szCs w:val="24"/>
                <w:highlight w:val="none"/>
              </w:rPr>
              <w:t>交割</w:t>
            </w:r>
            <w:r>
              <w:rPr>
                <w:rFonts w:ascii="Times New Roman" w:hAnsi="Times New Roman" w:eastAsia="仿宋" w:cs="Times New Roman"/>
                <w:dstrike/>
                <w:color w:val="000000"/>
                <w:kern w:val="0"/>
                <w:sz w:val="24"/>
                <w:szCs w:val="24"/>
                <w:highlight w:val="none"/>
              </w:rPr>
              <w:t>仓</w:t>
            </w:r>
            <w:r>
              <w:rPr>
                <w:rFonts w:ascii="Times New Roman" w:hAnsi="Times New Roman" w:eastAsia="仿宋" w:cs="Times New Roman"/>
                <w:color w:val="000000"/>
                <w:kern w:val="0"/>
                <w:sz w:val="24"/>
                <w:szCs w:val="24"/>
                <w:highlight w:val="none"/>
              </w:rPr>
              <w:t>库</w:t>
            </w:r>
            <w:r>
              <w:rPr>
                <w:rFonts w:hint="eastAsia" w:ascii="仿宋" w:hAnsi="仿宋" w:eastAsia="仿宋" w:cs="Times New Roman"/>
                <w:color w:val="000000"/>
                <w:kern w:val="0"/>
                <w:sz w:val="24"/>
                <w:szCs w:val="24"/>
                <w:highlight w:val="none"/>
              </w:rPr>
              <w:t>、</w:t>
            </w:r>
            <w:r>
              <w:rPr>
                <w:rFonts w:hint="eastAsia" w:ascii="仿宋" w:hAnsi="仿宋" w:eastAsia="仿宋" w:cs="Times New Roman"/>
                <w:dstrike/>
                <w:color w:val="000000"/>
                <w:kern w:val="0"/>
                <w:sz w:val="24"/>
                <w:szCs w:val="24"/>
                <w:highlight w:val="none"/>
              </w:rPr>
              <w:t>境外交易者、境外经纪机构、</w:t>
            </w:r>
            <w:r>
              <w:rPr>
                <w:rFonts w:hint="eastAsia" w:ascii="仿宋" w:hAnsi="仿宋" w:eastAsia="仿宋" w:cs="Times New Roman"/>
                <w:color w:val="000000"/>
                <w:kern w:val="0"/>
                <w:sz w:val="24"/>
                <w:szCs w:val="24"/>
                <w:highlight w:val="none"/>
              </w:rPr>
              <w:t>期货保证金存管</w:t>
            </w:r>
            <w:r>
              <w:rPr>
                <w:rFonts w:hint="eastAsia" w:ascii="仿宋" w:hAnsi="仿宋" w:eastAsia="仿宋" w:cs="Times New Roman"/>
                <w:dstrike/>
                <w:color w:val="000000"/>
                <w:kern w:val="0"/>
                <w:sz w:val="24"/>
                <w:szCs w:val="24"/>
                <w:highlight w:val="none"/>
              </w:rPr>
              <w:t>银行</w:t>
            </w:r>
            <w:r>
              <w:rPr>
                <w:rFonts w:hint="eastAsia" w:ascii="仿宋" w:hAnsi="仿宋" w:eastAsia="仿宋" w:cs="Times New Roman"/>
                <w:b/>
                <w:bCs/>
                <w:color w:val="000000"/>
                <w:kern w:val="0"/>
                <w:sz w:val="24"/>
                <w:szCs w:val="24"/>
                <w:highlight w:val="none"/>
                <w:u w:val="single"/>
              </w:rPr>
              <w:t>机构</w:t>
            </w:r>
            <w:r>
              <w:rPr>
                <w:rFonts w:hint="eastAsia" w:ascii="仿宋" w:hAnsi="仿宋" w:eastAsia="仿宋" w:cs="Times New Roman"/>
                <w:color w:val="000000"/>
                <w:kern w:val="0"/>
                <w:sz w:val="24"/>
                <w:szCs w:val="24"/>
                <w:highlight w:val="none"/>
              </w:rPr>
              <w:t>、</w:t>
            </w:r>
            <w:r>
              <w:rPr>
                <w:rFonts w:hint="eastAsia" w:ascii="仿宋" w:hAnsi="仿宋" w:eastAsia="仿宋" w:cs="Times New Roman"/>
                <w:strike w:val="0"/>
                <w:dstrike/>
                <w:color w:val="000000"/>
                <w:kern w:val="0"/>
                <w:sz w:val="24"/>
                <w:szCs w:val="24"/>
                <w:highlight w:val="none"/>
              </w:rPr>
              <w:t>做市商及</w:t>
            </w:r>
            <w:r>
              <w:rPr>
                <w:rFonts w:hint="eastAsia" w:ascii="仿宋" w:hAnsi="仿宋" w:eastAsia="仿宋" w:cs="Times New Roman"/>
                <w:color w:val="000000"/>
                <w:kern w:val="0"/>
                <w:sz w:val="24"/>
                <w:szCs w:val="24"/>
                <w:highlight w:val="none"/>
              </w:rPr>
              <w:t>期货市场其他参与者</w:t>
            </w:r>
            <w:r>
              <w:rPr>
                <w:rFonts w:hint="eastAsia" w:ascii="仿宋" w:hAnsi="仿宋" w:eastAsia="仿宋" w:cs="Times New Roman"/>
                <w:b/>
                <w:bCs/>
                <w:color w:val="000000"/>
                <w:kern w:val="0"/>
                <w:sz w:val="24"/>
                <w:szCs w:val="24"/>
                <w:highlight w:val="none"/>
                <w:u w:val="single"/>
                <w:lang w:eastAsia="zh-CN"/>
              </w:rPr>
              <w:t>及其工作人员</w:t>
            </w:r>
            <w:r>
              <w:rPr>
                <w:rFonts w:hint="eastAsia" w:ascii="仿宋" w:hAnsi="仿宋" w:eastAsia="仿宋" w:cs="Times New Roman"/>
                <w:strike w:val="0"/>
                <w:dstrike/>
                <w:color w:val="000000"/>
                <w:kern w:val="0"/>
                <w:sz w:val="24"/>
                <w:szCs w:val="24"/>
                <w:highlight w:val="none"/>
              </w:rPr>
              <w:t>从事期货交易及其相关活动</w:t>
            </w:r>
            <w:r>
              <w:rPr>
                <w:rFonts w:hint="eastAsia" w:ascii="仿宋" w:hAnsi="仿宋" w:eastAsia="仿宋" w:cs="Times New Roman"/>
                <w:color w:val="000000"/>
                <w:kern w:val="0"/>
                <w:sz w:val="24"/>
                <w:szCs w:val="24"/>
                <w:highlight w:val="none"/>
              </w:rPr>
              <w:t>应当遵守</w:t>
            </w:r>
            <w:r>
              <w:rPr>
                <w:rFonts w:hint="eastAsia" w:ascii="仿宋" w:hAnsi="仿宋" w:eastAsia="仿宋" w:cs="Times New Roman"/>
                <w:strike w:val="0"/>
                <w:dstrike/>
                <w:color w:val="000000"/>
                <w:kern w:val="0"/>
                <w:sz w:val="24"/>
                <w:szCs w:val="24"/>
                <w:highlight w:val="none"/>
              </w:rPr>
              <w:t>法律、法规、规章以及交易所业务规则，遵循诚实信用的原则</w:t>
            </w:r>
            <w:r>
              <w:rPr>
                <w:rFonts w:hint="eastAsia" w:ascii="仿宋" w:hAnsi="仿宋" w:eastAsia="仿宋" w:cs="Times New Roman"/>
                <w:b/>
                <w:bCs/>
                <w:color w:val="000000"/>
                <w:kern w:val="0"/>
                <w:sz w:val="24"/>
                <w:szCs w:val="24"/>
                <w:highlight w:val="none"/>
                <w:u w:val="single"/>
                <w:lang w:eastAsia="zh-CN"/>
              </w:rPr>
              <w:t>本规则</w:t>
            </w:r>
            <w:r>
              <w:rPr>
                <w:rFonts w:hint="eastAsia" w:ascii="仿宋" w:hAnsi="仿宋" w:eastAsia="仿宋" w:cs="Times New Roman"/>
                <w:color w:val="000000"/>
                <w:kern w:val="0"/>
                <w:sz w:val="24"/>
                <w:szCs w:val="24"/>
                <w:highlight w:val="none"/>
              </w:rPr>
              <w:t>。</w:t>
            </w:r>
          </w:p>
          <w:p>
            <w:pPr>
              <w:keepNext w:val="0"/>
              <w:keepLines w:val="0"/>
              <w:pageBreakBefore w:val="0"/>
              <w:widowControl w:val="0"/>
              <w:kinsoku/>
              <w:wordWrap/>
              <w:overflowPunct/>
              <w:topLinePunct w:val="0"/>
              <w:autoSpaceDE/>
              <w:autoSpaceDN/>
              <w:bidi w:val="0"/>
              <w:adjustRightInd w:val="0"/>
              <w:snapToGrid w:val="0"/>
              <w:spacing w:line="240" w:lineRule="atLeast"/>
              <w:ind w:firstLine="481" w:firstLineChars="200"/>
              <w:textAlignment w:val="auto"/>
              <w:rPr>
                <w:rFonts w:ascii="仿宋" w:hAnsi="仿宋" w:eastAsia="仿宋" w:cs="Times New Roman"/>
                <w:b/>
                <w:color w:val="000000"/>
                <w:kern w:val="0"/>
                <w:sz w:val="24"/>
                <w:szCs w:val="24"/>
                <w:highlight w:val="none"/>
                <w:u w:val="single"/>
              </w:rPr>
            </w:pPr>
            <w:r>
              <w:rPr>
                <w:rFonts w:hint="eastAsia" w:ascii="仿宋" w:hAnsi="仿宋" w:eastAsia="仿宋" w:cs="Times New Roman"/>
                <w:b/>
                <w:color w:val="000000"/>
                <w:kern w:val="0"/>
                <w:sz w:val="24"/>
                <w:szCs w:val="24"/>
                <w:highlight w:val="none"/>
                <w:u w:val="single"/>
              </w:rPr>
              <w:t>境外特殊参与者是指符合中国证监会及交易所规定条件，经交易所审核批准，在交易所直接入场交易的境外机构，包括《境外交易者和境外经纪机构从事境内特定品种期货交易管理暂行办法》规定的直接入场交易的境外交易者（即境外特殊非经纪参与者）和直接入场交易的境外经纪机构（即境外特殊经纪参与者）。</w:t>
            </w:r>
          </w:p>
          <w:p>
            <w:pPr>
              <w:keepNext w:val="0"/>
              <w:keepLines w:val="0"/>
              <w:pageBreakBefore w:val="0"/>
              <w:widowControl w:val="0"/>
              <w:kinsoku/>
              <w:wordWrap/>
              <w:overflowPunct/>
              <w:topLinePunct w:val="0"/>
              <w:autoSpaceDE/>
              <w:autoSpaceDN/>
              <w:bidi w:val="0"/>
              <w:adjustRightInd w:val="0"/>
              <w:snapToGrid w:val="0"/>
              <w:spacing w:line="240" w:lineRule="atLeast"/>
              <w:ind w:firstLine="481" w:firstLineChars="200"/>
              <w:textAlignment w:val="auto"/>
              <w:rPr>
                <w:rFonts w:ascii="仿宋" w:hAnsi="仿宋" w:eastAsia="仿宋" w:cs="Times New Roman"/>
                <w:b/>
                <w:color w:val="000000"/>
                <w:kern w:val="0"/>
                <w:sz w:val="24"/>
                <w:szCs w:val="24"/>
                <w:highlight w:val="none"/>
                <w:u w:val="single"/>
              </w:rPr>
            </w:pPr>
            <w:r>
              <w:rPr>
                <w:rFonts w:hint="eastAsia" w:ascii="仿宋" w:hAnsi="仿宋" w:eastAsia="仿宋" w:cs="Times New Roman"/>
                <w:b/>
                <w:color w:val="000000"/>
                <w:kern w:val="0"/>
                <w:sz w:val="24"/>
                <w:szCs w:val="24"/>
                <w:highlight w:val="none"/>
                <w:u w:val="single"/>
              </w:rPr>
              <w:t>境外中介机构是指不直接入场交易，但委托期货公司会员或者</w:t>
            </w:r>
            <w:r>
              <w:rPr>
                <w:rFonts w:hint="eastAsia" w:ascii="仿宋" w:hAnsi="仿宋" w:eastAsia="仿宋" w:cs="Times New Roman"/>
                <w:b/>
                <w:color w:val="000000"/>
                <w:kern w:val="0"/>
                <w:sz w:val="24"/>
                <w:szCs w:val="24"/>
                <w:highlight w:val="none"/>
                <w:u w:val="single"/>
                <w:lang w:eastAsia="zh-CN"/>
              </w:rPr>
              <w:t>境外特殊经纪参与者</w:t>
            </w:r>
            <w:r>
              <w:rPr>
                <w:rFonts w:hint="eastAsia" w:ascii="仿宋" w:hAnsi="仿宋" w:eastAsia="仿宋" w:cs="Times New Roman"/>
                <w:b/>
                <w:color w:val="000000"/>
                <w:kern w:val="0"/>
                <w:sz w:val="24"/>
                <w:szCs w:val="24"/>
                <w:highlight w:val="none"/>
                <w:u w:val="single"/>
              </w:rPr>
              <w:t>进行交易结算的境外经纪机构。</w:t>
            </w:r>
          </w:p>
          <w:p>
            <w:pPr>
              <w:keepNext w:val="0"/>
              <w:keepLines w:val="0"/>
              <w:pageBreakBefore w:val="0"/>
              <w:widowControl w:val="0"/>
              <w:kinsoku/>
              <w:wordWrap/>
              <w:overflowPunct/>
              <w:topLinePunct w:val="0"/>
              <w:autoSpaceDE/>
              <w:autoSpaceDN/>
              <w:bidi w:val="0"/>
              <w:snapToGrid w:val="0"/>
              <w:spacing w:line="240" w:lineRule="atLeast"/>
              <w:ind w:firstLine="481" w:firstLineChars="200"/>
              <w:textAlignment w:val="auto"/>
              <w:rPr>
                <w:rFonts w:hint="eastAsia" w:ascii="仿宋" w:hAnsi="仿宋" w:eastAsia="仿宋" w:cs="Times New Roman"/>
                <w:b/>
                <w:kern w:val="0"/>
                <w:sz w:val="24"/>
                <w:szCs w:val="20"/>
                <w:highlight w:val="none"/>
              </w:rPr>
            </w:pPr>
            <w:r>
              <w:rPr>
                <w:rFonts w:hint="eastAsia" w:ascii="仿宋" w:hAnsi="仿宋" w:eastAsia="仿宋" w:cs="Times New Roman"/>
                <w:b/>
                <w:bCs w:val="0"/>
                <w:kern w:val="0"/>
                <w:sz w:val="24"/>
                <w:szCs w:val="24"/>
                <w:highlight w:val="none"/>
                <w:u w:val="single"/>
              </w:rPr>
              <w:t>客户</w:t>
            </w:r>
            <w:r>
              <w:rPr>
                <w:rFonts w:hint="eastAsia" w:ascii="仿宋" w:hAnsi="仿宋" w:eastAsia="仿宋" w:cs="Times New Roman"/>
                <w:b/>
                <w:bCs w:val="0"/>
                <w:kern w:val="0"/>
                <w:sz w:val="24"/>
                <w:szCs w:val="24"/>
                <w:highlight w:val="none"/>
                <w:u w:val="single"/>
                <w:shd w:val="clear" w:color="auto" w:fill="auto"/>
              </w:rPr>
              <w:t>是指依照中国法律法规规定，委托期货公司会员、境外特殊经纪参与者、境外中介机构等进行期货交易，并承担交易结果的境内外自然人、法人和非法人组织。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4" w:type="pct"/>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val="0"/>
              <w:snapToGrid w:val="0"/>
              <w:spacing w:line="240" w:lineRule="atLeast"/>
              <w:ind w:firstLine="481" w:firstLineChars="200"/>
              <w:jc w:val="left"/>
              <w:textAlignment w:val="auto"/>
              <w:rPr>
                <w:rFonts w:hint="eastAsia" w:ascii="仿宋" w:hAnsi="仿宋" w:eastAsia="仿宋" w:cs="Times New Roman"/>
                <w:b/>
                <w:kern w:val="0"/>
                <w:sz w:val="24"/>
                <w:szCs w:val="20"/>
                <w:highlight w:val="none"/>
              </w:rPr>
            </w:pPr>
            <w:r>
              <w:rPr>
                <w:rFonts w:hint="eastAsia" w:ascii="仿宋" w:hAnsi="仿宋" w:eastAsia="仿宋" w:cs="Times New Roman"/>
                <w:b/>
                <w:bCs w:val="0"/>
                <w:kern w:val="0"/>
                <w:sz w:val="24"/>
                <w:szCs w:val="20"/>
                <w:highlight w:val="none"/>
              </w:rPr>
              <w:t>第五条</w:t>
            </w:r>
            <w:r>
              <w:rPr>
                <w:rFonts w:hint="eastAsia" w:ascii="仿宋" w:hAnsi="仿宋" w:eastAsia="仿宋" w:cs="Times New Roman"/>
                <w:b w:val="0"/>
                <w:bCs/>
                <w:kern w:val="0"/>
                <w:sz w:val="24"/>
                <w:szCs w:val="20"/>
                <w:highlight w:val="none"/>
              </w:rPr>
              <w:t> 交易所组织期货交易及其相关活动接受中国证监会的监督管理。</w:t>
            </w:r>
          </w:p>
        </w:tc>
        <w:tc>
          <w:tcPr>
            <w:tcW w:w="2485" w:type="pct"/>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val="0"/>
              <w:spacing w:line="240" w:lineRule="atLeast"/>
              <w:ind w:firstLine="481" w:firstLineChars="200"/>
              <w:textAlignment w:val="auto"/>
              <w:rPr>
                <w:rFonts w:hint="eastAsia" w:ascii="仿宋" w:hAnsi="仿宋" w:eastAsia="仿宋" w:cs="Times New Roman"/>
                <w:b/>
                <w:kern w:val="0"/>
                <w:sz w:val="24"/>
                <w:szCs w:val="20"/>
                <w:highlight w:val="none"/>
                <w:lang w:eastAsia="zh-CN"/>
              </w:rPr>
            </w:pPr>
            <w:r>
              <w:rPr>
                <w:rFonts w:hint="eastAsia" w:ascii="仿宋" w:hAnsi="仿宋" w:eastAsia="仿宋" w:cs="仿宋"/>
                <w:b/>
                <w:strike w:val="0"/>
                <w:dstrike w:val="0"/>
                <w:color w:val="000000"/>
                <w:kern w:val="0"/>
                <w:sz w:val="24"/>
                <w:szCs w:val="24"/>
                <w:highlight w:val="none"/>
              </w:rPr>
              <w:t>第五条</w:t>
            </w:r>
            <w:r>
              <w:rPr>
                <w:rFonts w:hint="eastAsia" w:ascii="仿宋" w:hAnsi="仿宋" w:eastAsia="仿宋" w:cs="仿宋"/>
                <w:strike w:val="0"/>
                <w:dstrike w:val="0"/>
                <w:color w:val="000000"/>
                <w:kern w:val="0"/>
                <w:sz w:val="24"/>
                <w:szCs w:val="24"/>
                <w:highlight w:val="none"/>
              </w:rPr>
              <w:t xml:space="preserve"> 交易所组织期货交易及其相关活动接受中国证监会的监督管理。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4" w:type="pct"/>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auto"/>
              <w:rPr>
                <w:rFonts w:hint="eastAsia" w:ascii="仿宋" w:hAnsi="仿宋" w:eastAsia="仿宋" w:cs="Times New Roman"/>
                <w:b/>
                <w:kern w:val="0"/>
                <w:sz w:val="24"/>
                <w:szCs w:val="20"/>
                <w:highlight w:val="none"/>
                <w:lang w:val="en-US" w:eastAsia="zh-CN" w:bidi="ar-SA"/>
              </w:rPr>
            </w:pPr>
            <w:r>
              <w:rPr>
                <w:rFonts w:hint="eastAsia" w:ascii="仿宋" w:hAnsi="仿宋" w:eastAsia="仿宋" w:cs="Times New Roman"/>
                <w:b/>
                <w:kern w:val="0"/>
                <w:sz w:val="24"/>
                <w:szCs w:val="20"/>
                <w:highlight w:val="none"/>
              </w:rPr>
              <w:t>第二章 交易业务</w:t>
            </w:r>
          </w:p>
        </w:tc>
        <w:tc>
          <w:tcPr>
            <w:tcW w:w="2485" w:type="pct"/>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auto"/>
              <w:rPr>
                <w:rFonts w:hint="eastAsia" w:ascii="仿宋" w:hAnsi="仿宋" w:eastAsia="仿宋" w:cs="Times New Roman"/>
                <w:b/>
                <w:kern w:val="0"/>
                <w:sz w:val="24"/>
                <w:szCs w:val="20"/>
                <w:highlight w:val="none"/>
                <w:lang w:val="en-US" w:eastAsia="zh-CN" w:bidi="ar-SA"/>
              </w:rPr>
            </w:pPr>
            <w:r>
              <w:rPr>
                <w:rFonts w:hint="eastAsia" w:ascii="仿宋" w:hAnsi="仿宋" w:eastAsia="仿宋" w:cs="Times New Roman"/>
                <w:b/>
                <w:kern w:val="0"/>
                <w:sz w:val="24"/>
                <w:szCs w:val="20"/>
                <w:highlight w:val="none"/>
              </w:rPr>
              <w:t>第二章 交易业务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514" w:type="pct"/>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tabs>
                <w:tab w:val="left" w:pos="2716"/>
                <w:tab w:val="left" w:pos="5128"/>
              </w:tabs>
              <w:kinsoku/>
              <w:wordWrap/>
              <w:overflowPunct/>
              <w:topLinePunct w:val="0"/>
              <w:autoSpaceDE/>
              <w:autoSpaceDN/>
              <w:bidi w:val="0"/>
              <w:adjustRightInd/>
              <w:snapToGrid w:val="0"/>
              <w:spacing w:line="240" w:lineRule="atLeast"/>
              <w:ind w:firstLine="481" w:firstLineChars="200"/>
              <w:jc w:val="center"/>
              <w:textAlignment w:val="auto"/>
              <w:rPr>
                <w:rFonts w:hint="eastAsia" w:ascii="仿宋" w:hAnsi="仿宋" w:eastAsia="仿宋" w:cs="仿宋"/>
                <w:b/>
                <w:bCs w:val="0"/>
                <w:color w:val="000000"/>
                <w:kern w:val="0"/>
                <w:sz w:val="24"/>
                <w:szCs w:val="24"/>
                <w:highlight w:val="none"/>
              </w:rPr>
            </w:pPr>
            <w:r>
              <w:rPr>
                <w:rFonts w:hint="eastAsia" w:ascii="仿宋" w:hAnsi="仿宋" w:eastAsia="仿宋" w:cs="Times New Roman"/>
                <w:b/>
                <w:bCs w:val="0"/>
                <w:kern w:val="0"/>
                <w:sz w:val="24"/>
                <w:szCs w:val="20"/>
                <w:highlight w:val="none"/>
                <w:lang w:val="en-US" w:eastAsia="zh-CN"/>
              </w:rPr>
              <w:t xml:space="preserve">第一节 </w:t>
            </w:r>
            <w:r>
              <w:rPr>
                <w:rFonts w:hint="eastAsia" w:ascii="仿宋" w:hAnsi="仿宋" w:eastAsia="仿宋" w:cs="Times New Roman"/>
                <w:b/>
                <w:bCs w:val="0"/>
                <w:kern w:val="0"/>
                <w:sz w:val="24"/>
                <w:szCs w:val="24"/>
                <w:highlight w:val="none"/>
                <w:lang w:val="en-US" w:eastAsia="zh-CN"/>
              </w:rPr>
              <w:t xml:space="preserve"> </w:t>
            </w:r>
            <w:r>
              <w:rPr>
                <w:rFonts w:hint="eastAsia" w:ascii="仿宋" w:hAnsi="仿宋" w:eastAsia="仿宋" w:cs="Times New Roman"/>
                <w:b/>
                <w:bCs w:val="0"/>
                <w:kern w:val="0"/>
                <w:sz w:val="24"/>
                <w:szCs w:val="24"/>
                <w:highlight w:val="none"/>
              </w:rPr>
              <w:t>交易场所及设施</w:t>
            </w:r>
          </w:p>
        </w:tc>
        <w:tc>
          <w:tcPr>
            <w:tcW w:w="2485" w:type="pct"/>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tabs>
                <w:tab w:val="left" w:pos="2716"/>
                <w:tab w:val="left" w:pos="5128"/>
              </w:tabs>
              <w:kinsoku/>
              <w:wordWrap/>
              <w:overflowPunct/>
              <w:topLinePunct w:val="0"/>
              <w:autoSpaceDE/>
              <w:autoSpaceDN/>
              <w:bidi w:val="0"/>
              <w:adjustRightInd/>
              <w:snapToGrid w:val="0"/>
              <w:spacing w:line="240" w:lineRule="atLeast"/>
              <w:ind w:firstLine="481" w:firstLineChars="200"/>
              <w:jc w:val="center"/>
              <w:textAlignment w:val="auto"/>
              <w:rPr>
                <w:rFonts w:hint="eastAsia" w:ascii="仿宋" w:hAnsi="仿宋" w:eastAsia="仿宋" w:cs="仿宋"/>
                <w:b/>
                <w:bCs w:val="0"/>
                <w:color w:val="000000"/>
                <w:kern w:val="0"/>
                <w:sz w:val="24"/>
                <w:szCs w:val="24"/>
                <w:highlight w:val="none"/>
                <w:lang w:val="en-US" w:eastAsia="zh-CN" w:bidi="ar-SA"/>
              </w:rPr>
            </w:pPr>
            <w:r>
              <w:rPr>
                <w:rFonts w:hint="eastAsia" w:ascii="仿宋" w:hAnsi="仿宋" w:eastAsia="仿宋" w:cs="Times New Roman"/>
                <w:b/>
                <w:bCs w:val="0"/>
                <w:kern w:val="0"/>
                <w:sz w:val="24"/>
                <w:szCs w:val="20"/>
                <w:highlight w:val="none"/>
                <w:lang w:val="en-US" w:eastAsia="zh-CN"/>
              </w:rPr>
              <w:t xml:space="preserve">第一节 </w:t>
            </w:r>
            <w:r>
              <w:rPr>
                <w:rFonts w:hint="eastAsia" w:ascii="仿宋" w:hAnsi="仿宋" w:eastAsia="仿宋" w:cs="Times New Roman"/>
                <w:b/>
                <w:bCs w:val="0"/>
                <w:kern w:val="0"/>
                <w:sz w:val="24"/>
                <w:szCs w:val="24"/>
                <w:highlight w:val="none"/>
                <w:lang w:val="en-US" w:eastAsia="zh-CN"/>
              </w:rPr>
              <w:t xml:space="preserve"> </w:t>
            </w:r>
            <w:r>
              <w:rPr>
                <w:rFonts w:hint="eastAsia" w:ascii="仿宋" w:hAnsi="仿宋" w:eastAsia="仿宋" w:cs="Times New Roman"/>
                <w:b/>
                <w:bCs w:val="0"/>
                <w:kern w:val="0"/>
                <w:sz w:val="24"/>
                <w:szCs w:val="24"/>
                <w:highlight w:val="none"/>
              </w:rPr>
              <w:t>交易场所及设施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4" w:type="pct"/>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val="0"/>
              <w:snapToGrid w:val="0"/>
              <w:spacing w:line="240" w:lineRule="atLeast"/>
              <w:jc w:val="left"/>
              <w:textAlignment w:val="auto"/>
              <w:rPr>
                <w:rFonts w:hint="eastAsia" w:ascii="仿宋" w:hAnsi="仿宋" w:eastAsia="仿宋" w:cs="Times New Roman"/>
                <w:b/>
                <w:kern w:val="0"/>
                <w:sz w:val="24"/>
                <w:szCs w:val="20"/>
                <w:highlight w:val="none"/>
              </w:rPr>
            </w:pPr>
            <w:r>
              <w:rPr>
                <w:rFonts w:hint="eastAsia" w:ascii="仿宋" w:hAnsi="仿宋" w:eastAsia="仿宋" w:cs="Times New Roman"/>
                <w:b/>
                <w:bCs w:val="0"/>
                <w:kern w:val="0"/>
                <w:sz w:val="24"/>
                <w:szCs w:val="20"/>
                <w:highlight w:val="none"/>
                <w:lang w:val="en-US" w:eastAsia="zh-CN"/>
              </w:rPr>
              <w:t xml:space="preserve">    </w:t>
            </w:r>
            <w:r>
              <w:rPr>
                <w:rFonts w:hint="eastAsia" w:ascii="仿宋" w:hAnsi="仿宋" w:eastAsia="仿宋" w:cs="Times New Roman"/>
                <w:b/>
                <w:bCs w:val="0"/>
                <w:kern w:val="0"/>
                <w:sz w:val="24"/>
                <w:szCs w:val="20"/>
                <w:highlight w:val="none"/>
              </w:rPr>
              <w:t>第六条</w:t>
            </w:r>
            <w:r>
              <w:rPr>
                <w:rFonts w:hint="eastAsia" w:ascii="仿宋" w:hAnsi="仿宋" w:eastAsia="仿宋" w:cs="Times New Roman"/>
                <w:b w:val="0"/>
                <w:bCs/>
                <w:kern w:val="0"/>
                <w:sz w:val="24"/>
                <w:szCs w:val="20"/>
                <w:highlight w:val="none"/>
              </w:rPr>
              <w:t> 交易所为期货交易提供交易场所及设施。交易场所及设施包括交易撮合系统、交易席位、应急交易场所及相关的通信系统等。</w:t>
            </w:r>
          </w:p>
        </w:tc>
        <w:tc>
          <w:tcPr>
            <w:tcW w:w="2485" w:type="pct"/>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tabs>
                <w:tab w:val="left" w:pos="2716"/>
                <w:tab w:val="left" w:pos="5128"/>
              </w:tabs>
              <w:kinsoku/>
              <w:wordWrap/>
              <w:overflowPunct/>
              <w:topLinePunct w:val="0"/>
              <w:autoSpaceDE/>
              <w:autoSpaceDN/>
              <w:bidi w:val="0"/>
              <w:adjustRightInd/>
              <w:snapToGrid w:val="0"/>
              <w:spacing w:line="240" w:lineRule="atLeast"/>
              <w:ind w:firstLine="481" w:firstLineChars="200"/>
              <w:textAlignment w:val="auto"/>
              <w:rPr>
                <w:rFonts w:hint="eastAsia" w:ascii="仿宋" w:hAnsi="仿宋" w:eastAsia="仿宋" w:cs="Times New Roman"/>
                <w:b/>
                <w:kern w:val="0"/>
                <w:sz w:val="24"/>
                <w:szCs w:val="20"/>
                <w:highlight w:val="none"/>
              </w:rPr>
            </w:pPr>
            <w:r>
              <w:rPr>
                <w:rFonts w:hint="eastAsia" w:ascii="仿宋" w:hAnsi="仿宋" w:eastAsia="仿宋" w:cs="仿宋"/>
                <w:b/>
                <w:color w:val="000000"/>
                <w:kern w:val="0"/>
                <w:sz w:val="24"/>
                <w:szCs w:val="24"/>
                <w:highlight w:val="none"/>
              </w:rPr>
              <w:t>第</w:t>
            </w:r>
            <w:r>
              <w:rPr>
                <w:rFonts w:hint="eastAsia" w:ascii="仿宋" w:hAnsi="仿宋" w:eastAsia="仿宋" w:cs="仿宋"/>
                <w:b/>
                <w:strike w:val="0"/>
                <w:dstrike w:val="0"/>
                <w:color w:val="000000"/>
                <w:kern w:val="0"/>
                <w:sz w:val="24"/>
                <w:szCs w:val="24"/>
                <w:highlight w:val="none"/>
              </w:rPr>
              <w:t>六</w:t>
            </w:r>
            <w:r>
              <w:rPr>
                <w:rFonts w:hint="eastAsia" w:ascii="仿宋" w:hAnsi="仿宋" w:eastAsia="仿宋" w:cs="仿宋"/>
                <w:b/>
                <w:color w:val="000000"/>
                <w:kern w:val="0"/>
                <w:sz w:val="24"/>
                <w:szCs w:val="24"/>
                <w:highlight w:val="none"/>
              </w:rPr>
              <w:t>条</w:t>
            </w:r>
            <w:r>
              <w:rPr>
                <w:rFonts w:hint="eastAsia" w:ascii="仿宋" w:hAnsi="仿宋" w:eastAsia="仿宋" w:cs="仿宋"/>
                <w:color w:val="000000"/>
                <w:kern w:val="0"/>
                <w:sz w:val="24"/>
                <w:szCs w:val="24"/>
                <w:highlight w:val="none"/>
              </w:rPr>
              <w:t xml:space="preserve"> 交易所为期货交易提供交易场所及设施。交易场所及设施包括交易撮合系统、交易席位、应急交易场所及相关的通信系统等。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1" w:hRule="atLeast"/>
        </w:trPr>
        <w:tc>
          <w:tcPr>
            <w:tcW w:w="2514" w:type="pct"/>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val="0"/>
              <w:snapToGrid w:val="0"/>
              <w:spacing w:line="240" w:lineRule="atLeast"/>
              <w:ind w:firstLine="481" w:firstLineChars="200"/>
              <w:jc w:val="left"/>
              <w:textAlignment w:val="auto"/>
              <w:rPr>
                <w:rFonts w:hint="eastAsia" w:ascii="仿宋" w:hAnsi="仿宋" w:eastAsia="仿宋" w:cs="Times New Roman"/>
                <w:b w:val="0"/>
                <w:bCs/>
                <w:kern w:val="0"/>
                <w:sz w:val="24"/>
                <w:szCs w:val="20"/>
                <w:highlight w:val="none"/>
              </w:rPr>
            </w:pPr>
            <w:r>
              <w:rPr>
                <w:rFonts w:hint="eastAsia" w:ascii="仿宋" w:hAnsi="仿宋" w:eastAsia="仿宋" w:cs="Times New Roman"/>
                <w:b/>
                <w:kern w:val="0"/>
                <w:sz w:val="24"/>
                <w:szCs w:val="20"/>
                <w:highlight w:val="none"/>
              </w:rPr>
              <w:t>第七条 </w:t>
            </w:r>
            <w:r>
              <w:rPr>
                <w:rFonts w:hint="eastAsia" w:ascii="仿宋" w:hAnsi="仿宋" w:eastAsia="仿宋" w:cs="Times New Roman"/>
                <w:b w:val="0"/>
                <w:bCs/>
                <w:kern w:val="0"/>
                <w:sz w:val="24"/>
                <w:szCs w:val="20"/>
                <w:highlight w:val="none"/>
              </w:rPr>
              <w:t>交易所在住所地同城设立应急交易场所，保障在紧急情况下会员能够正常进行交易。</w:t>
            </w:r>
          </w:p>
          <w:p>
            <w:pPr>
              <w:keepNext w:val="0"/>
              <w:keepLines w:val="0"/>
              <w:pageBreakBefore w:val="0"/>
              <w:widowControl w:val="0"/>
              <w:kinsoku/>
              <w:wordWrap/>
              <w:overflowPunct/>
              <w:topLinePunct w:val="0"/>
              <w:autoSpaceDE/>
              <w:autoSpaceDN/>
              <w:bidi w:val="0"/>
              <w:adjustRightInd w:val="0"/>
              <w:snapToGrid w:val="0"/>
              <w:spacing w:line="240" w:lineRule="atLeast"/>
              <w:ind w:firstLine="480" w:firstLineChars="200"/>
              <w:jc w:val="left"/>
              <w:textAlignment w:val="auto"/>
              <w:rPr>
                <w:rFonts w:hint="eastAsia" w:ascii="仿宋" w:hAnsi="仿宋" w:eastAsia="仿宋" w:cs="Times New Roman"/>
                <w:b/>
                <w:kern w:val="0"/>
                <w:sz w:val="24"/>
                <w:szCs w:val="20"/>
                <w:highlight w:val="none"/>
              </w:rPr>
            </w:pPr>
            <w:r>
              <w:rPr>
                <w:rFonts w:hint="eastAsia" w:ascii="仿宋" w:hAnsi="仿宋" w:eastAsia="仿宋" w:cs="Times New Roman"/>
                <w:b w:val="0"/>
                <w:bCs/>
                <w:kern w:val="0"/>
                <w:sz w:val="24"/>
                <w:szCs w:val="20"/>
                <w:highlight w:val="none"/>
              </w:rPr>
              <w:t>会员因通信系统故障及系统升级、变更等原因导致交易系统无法正常运行的，可以申请使用应急交易场所。</w:t>
            </w:r>
          </w:p>
        </w:tc>
        <w:tc>
          <w:tcPr>
            <w:tcW w:w="2485" w:type="pct"/>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val="0"/>
              <w:snapToGrid w:val="0"/>
              <w:spacing w:line="240" w:lineRule="atLeast"/>
              <w:ind w:firstLine="481" w:firstLineChars="200"/>
              <w:jc w:val="left"/>
              <w:textAlignment w:val="auto"/>
              <w:rPr>
                <w:rFonts w:hint="eastAsia" w:ascii="仿宋" w:hAnsi="仿宋" w:eastAsia="仿宋" w:cs="仿宋"/>
                <w:color w:val="000000"/>
                <w:kern w:val="0"/>
                <w:sz w:val="24"/>
                <w:szCs w:val="24"/>
                <w:highlight w:val="none"/>
              </w:rPr>
            </w:pPr>
            <w:r>
              <w:rPr>
                <w:rFonts w:hint="eastAsia" w:ascii="仿宋" w:hAnsi="仿宋" w:eastAsia="仿宋" w:cs="仿宋"/>
                <w:b/>
                <w:color w:val="000000"/>
                <w:kern w:val="0"/>
                <w:sz w:val="24"/>
                <w:szCs w:val="24"/>
                <w:highlight w:val="none"/>
              </w:rPr>
              <w:t>第</w:t>
            </w:r>
            <w:r>
              <w:rPr>
                <w:rFonts w:hint="eastAsia" w:ascii="仿宋" w:hAnsi="仿宋" w:eastAsia="仿宋" w:cs="仿宋"/>
                <w:b/>
                <w:strike w:val="0"/>
                <w:dstrike w:val="0"/>
                <w:color w:val="000000"/>
                <w:kern w:val="0"/>
                <w:sz w:val="24"/>
                <w:szCs w:val="24"/>
                <w:highlight w:val="none"/>
              </w:rPr>
              <w:t>七</w:t>
            </w:r>
            <w:r>
              <w:rPr>
                <w:rFonts w:hint="eastAsia" w:ascii="仿宋" w:hAnsi="仿宋" w:eastAsia="仿宋" w:cs="仿宋"/>
                <w:b/>
                <w:color w:val="000000"/>
                <w:kern w:val="0"/>
                <w:sz w:val="24"/>
                <w:szCs w:val="24"/>
                <w:highlight w:val="none"/>
              </w:rPr>
              <w:t>条</w:t>
            </w:r>
            <w:r>
              <w:rPr>
                <w:rFonts w:hint="eastAsia" w:ascii="仿宋" w:hAnsi="仿宋" w:eastAsia="仿宋" w:cs="仿宋"/>
                <w:color w:val="000000"/>
                <w:kern w:val="0"/>
                <w:sz w:val="24"/>
                <w:szCs w:val="24"/>
                <w:highlight w:val="none"/>
              </w:rPr>
              <w:t xml:space="preserve"> 交易所在住所地同城设立应急交易场所，保障在紧急情况下会员</w:t>
            </w:r>
            <w:r>
              <w:rPr>
                <w:rFonts w:hint="eastAsia" w:ascii="仿宋" w:hAnsi="仿宋" w:eastAsia="仿宋" w:cs="Times New Roman"/>
                <w:b/>
                <w:color w:val="000000"/>
                <w:kern w:val="0"/>
                <w:sz w:val="24"/>
                <w:szCs w:val="24"/>
                <w:highlight w:val="none"/>
                <w:u w:val="single"/>
              </w:rPr>
              <w:t>、境外特殊参与者</w:t>
            </w:r>
            <w:r>
              <w:rPr>
                <w:rFonts w:hint="eastAsia" w:ascii="仿宋" w:hAnsi="仿宋" w:eastAsia="仿宋" w:cs="仿宋"/>
                <w:color w:val="000000"/>
                <w:kern w:val="0"/>
                <w:sz w:val="24"/>
                <w:szCs w:val="24"/>
                <w:highlight w:val="none"/>
              </w:rPr>
              <w:t>能够正常进行交易。</w:t>
            </w:r>
          </w:p>
          <w:p>
            <w:pPr>
              <w:keepNext w:val="0"/>
              <w:keepLines w:val="0"/>
              <w:pageBreakBefore w:val="0"/>
              <w:widowControl w:val="0"/>
              <w:tabs>
                <w:tab w:val="left" w:pos="2716"/>
              </w:tabs>
              <w:kinsoku/>
              <w:wordWrap/>
              <w:overflowPunct/>
              <w:topLinePunct w:val="0"/>
              <w:autoSpaceDE/>
              <w:autoSpaceDN/>
              <w:bidi w:val="0"/>
              <w:adjustRightInd/>
              <w:snapToGrid w:val="0"/>
              <w:spacing w:line="240" w:lineRule="atLeast"/>
              <w:ind w:firstLine="480" w:firstLineChars="200"/>
              <w:textAlignment w:val="auto"/>
              <w:rPr>
                <w:rFonts w:hint="eastAsia" w:ascii="仿宋" w:hAnsi="仿宋" w:eastAsia="仿宋" w:cs="仿宋"/>
                <w:color w:val="000000"/>
                <w:kern w:val="0"/>
                <w:sz w:val="24"/>
                <w:szCs w:val="24"/>
                <w:highlight w:val="none"/>
              </w:rPr>
            </w:pPr>
            <w:r>
              <w:rPr>
                <w:rFonts w:hint="eastAsia" w:ascii="仿宋" w:hAnsi="仿宋" w:eastAsia="仿宋" w:cs="仿宋"/>
                <w:color w:val="000000"/>
                <w:kern w:val="0"/>
                <w:sz w:val="24"/>
                <w:szCs w:val="24"/>
                <w:highlight w:val="none"/>
              </w:rPr>
              <w:t>会员</w:t>
            </w:r>
            <w:r>
              <w:rPr>
                <w:rFonts w:hint="eastAsia" w:ascii="仿宋" w:hAnsi="仿宋" w:eastAsia="仿宋" w:cs="Times New Roman"/>
                <w:b/>
                <w:color w:val="000000"/>
                <w:kern w:val="0"/>
                <w:sz w:val="24"/>
                <w:szCs w:val="24"/>
                <w:highlight w:val="none"/>
                <w:u w:val="single"/>
              </w:rPr>
              <w:t>、境外特殊参与者</w:t>
            </w:r>
            <w:r>
              <w:rPr>
                <w:rFonts w:hint="eastAsia" w:ascii="仿宋" w:hAnsi="仿宋" w:eastAsia="仿宋" w:cs="仿宋"/>
                <w:color w:val="000000"/>
                <w:kern w:val="0"/>
                <w:sz w:val="24"/>
                <w:szCs w:val="24"/>
                <w:highlight w:val="none"/>
              </w:rPr>
              <w:t>因通信系统故障及系统升级、变更等原因导致交易系统无法正常运行的，可以申请使用应急交易场所。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4" w:type="pct"/>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val="0"/>
              <w:snapToGrid w:val="0"/>
              <w:spacing w:line="240" w:lineRule="atLeast"/>
              <w:ind w:firstLine="481" w:firstLineChars="200"/>
              <w:jc w:val="both"/>
              <w:textAlignment w:val="auto"/>
              <w:rPr>
                <w:rFonts w:hint="eastAsia" w:ascii="仿宋" w:hAnsi="仿宋" w:eastAsia="仿宋" w:cs="Times New Roman"/>
                <w:b/>
                <w:kern w:val="0"/>
                <w:sz w:val="24"/>
                <w:szCs w:val="20"/>
                <w:highlight w:val="none"/>
              </w:rPr>
            </w:pPr>
            <w:r>
              <w:rPr>
                <w:rFonts w:hint="eastAsia" w:ascii="仿宋" w:hAnsi="仿宋" w:eastAsia="仿宋" w:cs="Times New Roman"/>
                <w:b/>
                <w:kern w:val="0"/>
                <w:sz w:val="24"/>
                <w:szCs w:val="20"/>
                <w:highlight w:val="none"/>
              </w:rPr>
              <w:t xml:space="preserve">第八条 </w:t>
            </w:r>
            <w:r>
              <w:rPr>
                <w:rFonts w:hint="eastAsia" w:ascii="仿宋" w:hAnsi="仿宋" w:eastAsia="仿宋" w:cs="Times New Roman"/>
                <w:b w:val="0"/>
                <w:bCs/>
                <w:kern w:val="0"/>
                <w:sz w:val="24"/>
                <w:szCs w:val="20"/>
                <w:highlight w:val="none"/>
              </w:rPr>
              <w:t>交易所建立住所地同城及异地数据备份，保证交易数据的安全。</w:t>
            </w:r>
          </w:p>
        </w:tc>
        <w:tc>
          <w:tcPr>
            <w:tcW w:w="2485" w:type="pct"/>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tabs>
                <w:tab w:val="left" w:pos="2716"/>
              </w:tabs>
              <w:kinsoku/>
              <w:wordWrap/>
              <w:overflowPunct/>
              <w:topLinePunct w:val="0"/>
              <w:autoSpaceDE/>
              <w:autoSpaceDN/>
              <w:bidi w:val="0"/>
              <w:adjustRightInd/>
              <w:snapToGrid w:val="0"/>
              <w:spacing w:line="240" w:lineRule="atLeast"/>
              <w:ind w:firstLine="481" w:firstLineChars="200"/>
              <w:textAlignment w:val="auto"/>
              <w:rPr>
                <w:rFonts w:hint="eastAsia" w:ascii="仿宋" w:hAnsi="仿宋" w:eastAsia="仿宋" w:cs="Times New Roman"/>
                <w:b/>
                <w:kern w:val="0"/>
                <w:sz w:val="24"/>
                <w:szCs w:val="20"/>
                <w:highlight w:val="none"/>
              </w:rPr>
            </w:pPr>
            <w:r>
              <w:rPr>
                <w:rFonts w:hint="eastAsia" w:ascii="仿宋" w:hAnsi="仿宋" w:eastAsia="仿宋" w:cs="仿宋"/>
                <w:b/>
                <w:color w:val="000000"/>
                <w:kern w:val="0"/>
                <w:sz w:val="24"/>
                <w:szCs w:val="24"/>
                <w:highlight w:val="none"/>
              </w:rPr>
              <w:t>第</w:t>
            </w:r>
            <w:r>
              <w:rPr>
                <w:rFonts w:hint="eastAsia" w:ascii="仿宋" w:hAnsi="仿宋" w:eastAsia="仿宋" w:cs="仿宋"/>
                <w:b/>
                <w:strike w:val="0"/>
                <w:dstrike w:val="0"/>
                <w:color w:val="000000"/>
                <w:kern w:val="0"/>
                <w:sz w:val="24"/>
                <w:szCs w:val="24"/>
                <w:highlight w:val="none"/>
              </w:rPr>
              <w:t>八</w:t>
            </w:r>
            <w:r>
              <w:rPr>
                <w:rFonts w:hint="eastAsia" w:ascii="仿宋" w:hAnsi="仿宋" w:eastAsia="仿宋" w:cs="仿宋"/>
                <w:b/>
                <w:color w:val="000000"/>
                <w:kern w:val="0"/>
                <w:sz w:val="24"/>
                <w:szCs w:val="24"/>
                <w:highlight w:val="none"/>
              </w:rPr>
              <w:t>条</w:t>
            </w:r>
            <w:r>
              <w:rPr>
                <w:rFonts w:hint="eastAsia" w:ascii="仿宋" w:hAnsi="仿宋" w:eastAsia="仿宋" w:cs="仿宋"/>
                <w:color w:val="000000"/>
                <w:kern w:val="0"/>
                <w:sz w:val="24"/>
                <w:szCs w:val="24"/>
                <w:highlight w:val="none"/>
              </w:rPr>
              <w:t xml:space="preserve"> 交易所建立住所地同城及异地数据备份，保证交易数据的安全。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 w:hRule="atLeast"/>
        </w:trPr>
        <w:tc>
          <w:tcPr>
            <w:tcW w:w="2514" w:type="pct"/>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tabs>
                <w:tab w:val="left" w:pos="2716"/>
              </w:tabs>
              <w:kinsoku/>
              <w:wordWrap/>
              <w:overflowPunct/>
              <w:topLinePunct w:val="0"/>
              <w:autoSpaceDE/>
              <w:autoSpaceDN/>
              <w:bidi w:val="0"/>
              <w:adjustRightInd/>
              <w:snapToGrid w:val="0"/>
              <w:spacing w:line="240" w:lineRule="atLeast"/>
              <w:ind w:firstLine="481" w:firstLineChars="200"/>
              <w:jc w:val="center"/>
              <w:textAlignment w:val="auto"/>
              <w:rPr>
                <w:rFonts w:hint="eastAsia" w:ascii="仿宋" w:hAnsi="仿宋" w:eastAsia="仿宋" w:cs="仿宋"/>
                <w:b/>
                <w:bCs/>
                <w:color w:val="000000"/>
                <w:kern w:val="0"/>
                <w:sz w:val="24"/>
                <w:szCs w:val="24"/>
                <w:highlight w:val="none"/>
              </w:rPr>
            </w:pPr>
            <w:r>
              <w:rPr>
                <w:rFonts w:hint="eastAsia" w:ascii="仿宋" w:hAnsi="仿宋" w:eastAsia="仿宋" w:cs="Times New Roman"/>
                <w:b/>
                <w:bCs/>
                <w:kern w:val="0"/>
                <w:sz w:val="24"/>
                <w:szCs w:val="24"/>
                <w:highlight w:val="none"/>
                <w:lang w:val="en-US" w:eastAsia="zh-CN"/>
              </w:rPr>
              <w:t xml:space="preserve">第二节 </w:t>
            </w:r>
            <w:r>
              <w:rPr>
                <w:rFonts w:hint="eastAsia" w:ascii="仿宋" w:hAnsi="仿宋" w:eastAsia="仿宋" w:cs="Times New Roman"/>
                <w:b/>
                <w:bCs/>
                <w:kern w:val="0"/>
                <w:sz w:val="24"/>
                <w:szCs w:val="24"/>
                <w:highlight w:val="none"/>
              </w:rPr>
              <w:t>交易主体</w:t>
            </w:r>
          </w:p>
        </w:tc>
        <w:tc>
          <w:tcPr>
            <w:tcW w:w="2485" w:type="pct"/>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tabs>
                <w:tab w:val="left" w:pos="2716"/>
              </w:tabs>
              <w:kinsoku/>
              <w:wordWrap/>
              <w:overflowPunct/>
              <w:topLinePunct w:val="0"/>
              <w:autoSpaceDE/>
              <w:autoSpaceDN/>
              <w:bidi w:val="0"/>
              <w:adjustRightInd/>
              <w:snapToGrid w:val="0"/>
              <w:spacing w:line="240" w:lineRule="atLeast"/>
              <w:ind w:firstLine="481" w:firstLineChars="200"/>
              <w:jc w:val="center"/>
              <w:textAlignment w:val="auto"/>
              <w:rPr>
                <w:rFonts w:hint="eastAsia" w:ascii="仿宋" w:hAnsi="仿宋" w:eastAsia="仿宋" w:cs="Times New Roman"/>
                <w:b/>
                <w:bCs/>
                <w:kern w:val="0"/>
                <w:sz w:val="24"/>
                <w:szCs w:val="24"/>
                <w:highlight w:val="none"/>
                <w:lang w:val="en-US" w:eastAsia="zh-CN"/>
              </w:rPr>
            </w:pPr>
            <w:r>
              <w:rPr>
                <w:rFonts w:hint="eastAsia" w:ascii="仿宋" w:hAnsi="仿宋" w:eastAsia="仿宋" w:cs="Times New Roman"/>
                <w:b/>
                <w:bCs/>
                <w:kern w:val="0"/>
                <w:sz w:val="24"/>
                <w:szCs w:val="24"/>
                <w:highlight w:val="none"/>
                <w:lang w:val="en-US" w:eastAsia="zh-CN"/>
              </w:rPr>
              <w:t xml:space="preserve">第二节 </w:t>
            </w:r>
            <w:r>
              <w:rPr>
                <w:rFonts w:hint="eastAsia" w:ascii="仿宋" w:hAnsi="仿宋" w:eastAsia="仿宋" w:cs="Times New Roman"/>
                <w:b/>
                <w:bCs/>
                <w:kern w:val="0"/>
                <w:sz w:val="24"/>
                <w:szCs w:val="24"/>
                <w:highlight w:val="none"/>
              </w:rPr>
              <w:t>交易主体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4" w:type="pct"/>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val="0"/>
              <w:snapToGrid w:val="0"/>
              <w:spacing w:line="240" w:lineRule="atLeast"/>
              <w:ind w:firstLine="481" w:firstLineChars="200"/>
              <w:jc w:val="left"/>
              <w:textAlignment w:val="auto"/>
              <w:rPr>
                <w:rFonts w:hint="eastAsia" w:ascii="仿宋" w:hAnsi="仿宋" w:eastAsia="仿宋" w:cs="Times New Roman"/>
                <w:color w:val="000000"/>
                <w:kern w:val="0"/>
                <w:sz w:val="24"/>
                <w:szCs w:val="20"/>
                <w:highlight w:val="none"/>
              </w:rPr>
            </w:pPr>
            <w:r>
              <w:rPr>
                <w:rFonts w:hint="eastAsia" w:ascii="仿宋" w:hAnsi="仿宋" w:eastAsia="仿宋" w:cs="Times New Roman"/>
                <w:b/>
                <w:color w:val="000000"/>
                <w:kern w:val="0"/>
                <w:sz w:val="24"/>
                <w:szCs w:val="20"/>
                <w:highlight w:val="none"/>
              </w:rPr>
              <w:t>第九条</w:t>
            </w:r>
            <w:r>
              <w:rPr>
                <w:rFonts w:hint="eastAsia" w:ascii="仿宋" w:hAnsi="仿宋" w:eastAsia="仿宋" w:cs="Times New Roman"/>
                <w:color w:val="000000"/>
                <w:kern w:val="0"/>
                <w:sz w:val="24"/>
                <w:szCs w:val="20"/>
                <w:highlight w:val="none"/>
              </w:rPr>
              <w:t xml:space="preserve"> 在交易所进行期货交易的，应当是交易所会员和符合法律法规规定的其他机构。</w:t>
            </w:r>
          </w:p>
          <w:p>
            <w:pPr>
              <w:keepNext w:val="0"/>
              <w:keepLines w:val="0"/>
              <w:pageBreakBefore w:val="0"/>
              <w:widowControl w:val="0"/>
              <w:kinsoku/>
              <w:wordWrap/>
              <w:overflowPunct/>
              <w:topLinePunct w:val="0"/>
              <w:autoSpaceDE/>
              <w:autoSpaceDN/>
              <w:bidi w:val="0"/>
              <w:adjustRightInd w:val="0"/>
              <w:snapToGrid w:val="0"/>
              <w:spacing w:line="240" w:lineRule="atLeast"/>
              <w:ind w:firstLine="480" w:firstLineChars="200"/>
              <w:jc w:val="left"/>
              <w:textAlignment w:val="auto"/>
              <w:rPr>
                <w:rFonts w:hint="eastAsia" w:ascii="仿宋" w:hAnsi="仿宋" w:eastAsia="仿宋" w:cs="Times New Roman"/>
                <w:b/>
                <w:kern w:val="0"/>
                <w:sz w:val="24"/>
                <w:szCs w:val="20"/>
                <w:highlight w:val="none"/>
              </w:rPr>
            </w:pPr>
            <w:r>
              <w:rPr>
                <w:rFonts w:hint="eastAsia" w:ascii="仿宋" w:hAnsi="仿宋" w:eastAsia="仿宋" w:cs="Times New Roman"/>
                <w:color w:val="000000"/>
                <w:kern w:val="0"/>
                <w:sz w:val="24"/>
                <w:szCs w:val="20"/>
                <w:highlight w:val="none"/>
              </w:rPr>
              <w:t>会员和符合法律法规规定的其他机构接入与交易有关的技术系统，应当符合交易所有关规定，接受交易所管理。</w:t>
            </w:r>
          </w:p>
        </w:tc>
        <w:tc>
          <w:tcPr>
            <w:tcW w:w="2485" w:type="pct"/>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tabs>
                <w:tab w:val="left" w:pos="2716"/>
              </w:tabs>
              <w:kinsoku/>
              <w:wordWrap/>
              <w:overflowPunct/>
              <w:topLinePunct w:val="0"/>
              <w:autoSpaceDE/>
              <w:autoSpaceDN/>
              <w:bidi w:val="0"/>
              <w:adjustRightInd/>
              <w:snapToGrid w:val="0"/>
              <w:spacing w:line="240" w:lineRule="atLeast"/>
              <w:ind w:firstLine="481" w:firstLineChars="200"/>
              <w:textAlignment w:val="auto"/>
              <w:rPr>
                <w:rFonts w:hint="eastAsia" w:ascii="仿宋" w:hAnsi="仿宋" w:eastAsia="仿宋" w:cs="仿宋"/>
                <w:color w:val="000000"/>
                <w:kern w:val="0"/>
                <w:sz w:val="24"/>
                <w:szCs w:val="24"/>
                <w:highlight w:val="none"/>
              </w:rPr>
            </w:pPr>
            <w:r>
              <w:rPr>
                <w:rFonts w:hint="eastAsia" w:ascii="仿宋" w:hAnsi="仿宋" w:eastAsia="仿宋" w:cs="仿宋"/>
                <w:b/>
                <w:color w:val="000000"/>
                <w:kern w:val="0"/>
                <w:sz w:val="24"/>
                <w:szCs w:val="24"/>
                <w:highlight w:val="none"/>
              </w:rPr>
              <w:t>第</w:t>
            </w:r>
            <w:r>
              <w:rPr>
                <w:rFonts w:hint="eastAsia" w:ascii="仿宋" w:hAnsi="仿宋" w:eastAsia="仿宋" w:cs="Times New Roman"/>
                <w:b/>
                <w:color w:val="000000"/>
                <w:kern w:val="0"/>
                <w:sz w:val="24"/>
                <w:szCs w:val="20"/>
                <w:highlight w:val="none"/>
              </w:rPr>
              <w:t>九</w:t>
            </w:r>
            <w:r>
              <w:rPr>
                <w:rFonts w:hint="eastAsia" w:ascii="仿宋" w:hAnsi="仿宋" w:eastAsia="仿宋" w:cs="仿宋"/>
                <w:b/>
                <w:color w:val="000000"/>
                <w:kern w:val="0"/>
                <w:sz w:val="24"/>
                <w:szCs w:val="24"/>
                <w:highlight w:val="none"/>
              </w:rPr>
              <w:t>条</w:t>
            </w:r>
            <w:r>
              <w:rPr>
                <w:rFonts w:hint="eastAsia" w:ascii="仿宋" w:hAnsi="仿宋" w:eastAsia="仿宋" w:cs="仿宋"/>
                <w:color w:val="000000"/>
                <w:kern w:val="0"/>
                <w:sz w:val="24"/>
                <w:szCs w:val="24"/>
                <w:highlight w:val="none"/>
              </w:rPr>
              <w:t xml:space="preserve"> 在交易所进行期货交易的，应当是交易所会员</w:t>
            </w:r>
            <w:r>
              <w:rPr>
                <w:rFonts w:hint="eastAsia" w:ascii="仿宋" w:hAnsi="仿宋" w:eastAsia="仿宋" w:cs="Times New Roman"/>
                <w:b/>
                <w:color w:val="000000"/>
                <w:kern w:val="0"/>
                <w:sz w:val="24"/>
                <w:szCs w:val="24"/>
                <w:highlight w:val="none"/>
                <w:u w:val="single"/>
                <w:lang w:eastAsia="zh-CN"/>
              </w:rPr>
              <w:t>、</w:t>
            </w:r>
            <w:r>
              <w:rPr>
                <w:rFonts w:hint="eastAsia" w:ascii="仿宋" w:hAnsi="仿宋" w:eastAsia="仿宋" w:cs="Times New Roman"/>
                <w:b/>
                <w:color w:val="000000"/>
                <w:kern w:val="0"/>
                <w:sz w:val="24"/>
                <w:szCs w:val="24"/>
                <w:highlight w:val="none"/>
                <w:u w:val="single"/>
              </w:rPr>
              <w:t>境外特殊参与者</w:t>
            </w:r>
            <w:r>
              <w:rPr>
                <w:rFonts w:hint="eastAsia" w:ascii="仿宋" w:hAnsi="仿宋" w:eastAsia="仿宋" w:cs="仿宋"/>
                <w:strike w:val="0"/>
                <w:dstrike w:val="0"/>
                <w:color w:val="000000"/>
                <w:kern w:val="0"/>
                <w:sz w:val="24"/>
                <w:szCs w:val="24"/>
                <w:highlight w:val="none"/>
              </w:rPr>
              <w:t>和符合法律法规规定的其他机构</w:t>
            </w:r>
            <w:r>
              <w:rPr>
                <w:rFonts w:hint="eastAsia" w:ascii="仿宋" w:hAnsi="仿宋" w:eastAsia="仿宋" w:cs="仿宋"/>
                <w:color w:val="000000"/>
                <w:kern w:val="0"/>
                <w:sz w:val="24"/>
                <w:szCs w:val="24"/>
                <w:highlight w:val="none"/>
              </w:rPr>
              <w:t>。</w:t>
            </w:r>
          </w:p>
          <w:p>
            <w:pPr>
              <w:keepNext w:val="0"/>
              <w:keepLines w:val="0"/>
              <w:pageBreakBefore w:val="0"/>
              <w:widowControl w:val="0"/>
              <w:tabs>
                <w:tab w:val="left" w:pos="2716"/>
              </w:tabs>
              <w:kinsoku/>
              <w:wordWrap/>
              <w:overflowPunct/>
              <w:topLinePunct w:val="0"/>
              <w:autoSpaceDE/>
              <w:autoSpaceDN/>
              <w:bidi w:val="0"/>
              <w:adjustRightInd/>
              <w:snapToGrid w:val="0"/>
              <w:spacing w:line="240" w:lineRule="atLeast"/>
              <w:ind w:firstLine="480" w:firstLineChars="200"/>
              <w:textAlignment w:val="auto"/>
              <w:rPr>
                <w:rFonts w:hint="eastAsia" w:ascii="仿宋" w:hAnsi="仿宋" w:eastAsia="仿宋" w:cs="Times New Roman"/>
                <w:b/>
                <w:kern w:val="0"/>
                <w:sz w:val="24"/>
                <w:szCs w:val="20"/>
                <w:highlight w:val="none"/>
                <w:lang w:eastAsia="zh-CN"/>
              </w:rPr>
            </w:pPr>
            <w:r>
              <w:rPr>
                <w:rFonts w:hint="eastAsia" w:ascii="仿宋" w:hAnsi="仿宋" w:eastAsia="仿宋" w:cs="仿宋"/>
                <w:strike w:val="0"/>
                <w:dstrike w:val="0"/>
                <w:color w:val="000000"/>
                <w:kern w:val="0"/>
                <w:sz w:val="24"/>
                <w:szCs w:val="24"/>
                <w:highlight w:val="none"/>
              </w:rPr>
              <w:t>会员</w:t>
            </w:r>
            <w:r>
              <w:rPr>
                <w:rFonts w:hint="eastAsia" w:ascii="仿宋" w:hAnsi="仿宋" w:eastAsia="仿宋" w:cs="仿宋"/>
                <w:b/>
                <w:bCs/>
                <w:strike w:val="0"/>
                <w:dstrike w:val="0"/>
                <w:color w:val="000000"/>
                <w:kern w:val="0"/>
                <w:sz w:val="24"/>
                <w:szCs w:val="24"/>
                <w:highlight w:val="none"/>
                <w:u w:val="single"/>
                <w:lang w:eastAsia="zh-CN"/>
              </w:rPr>
              <w:t>、境外特殊参与者</w:t>
            </w:r>
            <w:r>
              <w:rPr>
                <w:rFonts w:hint="eastAsia" w:ascii="仿宋" w:hAnsi="仿宋" w:eastAsia="仿宋" w:cs="仿宋"/>
                <w:strike w:val="0"/>
                <w:dstrike w:val="0"/>
                <w:color w:val="000000"/>
                <w:kern w:val="0"/>
                <w:sz w:val="24"/>
                <w:szCs w:val="24"/>
                <w:highlight w:val="none"/>
              </w:rPr>
              <w:t>和符合法律法规规定的其他机构接入与交易有关的技术系统，应当符合交易所有关规定，接受交易所管理。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4" w:type="pct"/>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val="0"/>
              <w:snapToGrid w:val="0"/>
              <w:spacing w:line="240" w:lineRule="atLeast"/>
              <w:ind w:firstLine="481" w:firstLineChars="200"/>
              <w:jc w:val="left"/>
              <w:textAlignment w:val="auto"/>
              <w:rPr>
                <w:rFonts w:hint="eastAsia" w:ascii="仿宋" w:hAnsi="仿宋" w:eastAsia="仿宋" w:cs="Times New Roman"/>
                <w:b w:val="0"/>
                <w:bCs/>
                <w:kern w:val="0"/>
                <w:sz w:val="24"/>
                <w:szCs w:val="20"/>
                <w:highlight w:val="none"/>
              </w:rPr>
            </w:pPr>
            <w:r>
              <w:rPr>
                <w:rFonts w:hint="eastAsia" w:ascii="仿宋" w:hAnsi="仿宋" w:eastAsia="仿宋" w:cs="Times New Roman"/>
                <w:b/>
                <w:kern w:val="0"/>
                <w:sz w:val="24"/>
                <w:szCs w:val="20"/>
                <w:highlight w:val="none"/>
              </w:rPr>
              <w:t xml:space="preserve">第十条 </w:t>
            </w:r>
            <w:r>
              <w:rPr>
                <w:rFonts w:hint="eastAsia" w:ascii="仿宋" w:hAnsi="仿宋" w:eastAsia="仿宋" w:cs="Times New Roman"/>
                <w:b w:val="0"/>
                <w:bCs/>
                <w:kern w:val="0"/>
                <w:sz w:val="24"/>
                <w:szCs w:val="20"/>
                <w:highlight w:val="none"/>
              </w:rPr>
              <w:t>交易所会员分为期货公司会员和非期货公司会员。</w:t>
            </w:r>
          </w:p>
          <w:p>
            <w:pPr>
              <w:keepNext w:val="0"/>
              <w:keepLines w:val="0"/>
              <w:pageBreakBefore w:val="0"/>
              <w:widowControl w:val="0"/>
              <w:kinsoku/>
              <w:wordWrap/>
              <w:overflowPunct/>
              <w:topLinePunct w:val="0"/>
              <w:autoSpaceDE/>
              <w:autoSpaceDN/>
              <w:bidi w:val="0"/>
              <w:adjustRightInd w:val="0"/>
              <w:snapToGrid w:val="0"/>
              <w:spacing w:line="240" w:lineRule="atLeast"/>
              <w:ind w:firstLine="480" w:firstLineChars="200"/>
              <w:jc w:val="left"/>
              <w:textAlignment w:val="auto"/>
              <w:rPr>
                <w:rFonts w:hint="eastAsia" w:ascii="仿宋" w:hAnsi="仿宋" w:eastAsia="仿宋" w:cs="Times New Roman"/>
                <w:b/>
                <w:kern w:val="0"/>
                <w:sz w:val="24"/>
                <w:szCs w:val="20"/>
                <w:highlight w:val="none"/>
              </w:rPr>
            </w:pPr>
            <w:r>
              <w:rPr>
                <w:rFonts w:hint="eastAsia" w:ascii="仿宋" w:hAnsi="仿宋" w:eastAsia="仿宋" w:cs="Times New Roman"/>
                <w:b w:val="0"/>
                <w:bCs/>
                <w:kern w:val="0"/>
                <w:sz w:val="24"/>
                <w:szCs w:val="20"/>
                <w:highlight w:val="none"/>
              </w:rPr>
              <w:t>交易所可以根据交易、结算、交割等业务的需要设立特别会员。</w:t>
            </w:r>
          </w:p>
        </w:tc>
        <w:tc>
          <w:tcPr>
            <w:tcW w:w="2485" w:type="pct"/>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val="0"/>
              <w:spacing w:line="240" w:lineRule="atLeast"/>
              <w:ind w:firstLine="481" w:firstLineChars="200"/>
              <w:textAlignment w:val="auto"/>
              <w:rPr>
                <w:rFonts w:hint="eastAsia" w:ascii="仿宋" w:hAnsi="仿宋" w:eastAsia="仿宋" w:cs="仿宋"/>
                <w:color w:val="000000"/>
                <w:kern w:val="0"/>
                <w:sz w:val="24"/>
                <w:szCs w:val="24"/>
                <w:highlight w:val="none"/>
              </w:rPr>
            </w:pPr>
            <w:r>
              <w:rPr>
                <w:rFonts w:hint="eastAsia" w:ascii="仿宋" w:hAnsi="仿宋" w:eastAsia="仿宋" w:cs="仿宋"/>
                <w:b/>
                <w:color w:val="000000"/>
                <w:kern w:val="0"/>
                <w:sz w:val="24"/>
                <w:szCs w:val="24"/>
                <w:highlight w:val="none"/>
              </w:rPr>
              <w:t>第</w:t>
            </w:r>
            <w:r>
              <w:rPr>
                <w:rFonts w:hint="eastAsia" w:ascii="仿宋" w:hAnsi="仿宋" w:eastAsia="仿宋" w:cs="仿宋"/>
                <w:b/>
                <w:color w:val="000000"/>
                <w:kern w:val="0"/>
                <w:sz w:val="24"/>
                <w:szCs w:val="24"/>
                <w:highlight w:val="none"/>
                <w:lang w:eastAsia="zh-CN"/>
              </w:rPr>
              <w:t>十</w:t>
            </w:r>
            <w:r>
              <w:rPr>
                <w:rFonts w:hint="eastAsia" w:ascii="仿宋" w:hAnsi="仿宋" w:eastAsia="仿宋" w:cs="仿宋"/>
                <w:b/>
                <w:color w:val="000000"/>
                <w:kern w:val="0"/>
                <w:sz w:val="24"/>
                <w:szCs w:val="24"/>
                <w:highlight w:val="none"/>
              </w:rPr>
              <w:t>条</w:t>
            </w:r>
            <w:r>
              <w:rPr>
                <w:rFonts w:hint="eastAsia" w:ascii="仿宋" w:hAnsi="仿宋" w:eastAsia="仿宋" w:cs="仿宋"/>
                <w:color w:val="000000"/>
                <w:kern w:val="0"/>
                <w:sz w:val="24"/>
                <w:szCs w:val="24"/>
                <w:highlight w:val="none"/>
              </w:rPr>
              <w:t xml:space="preserve"> 交易所会员分为期货公司会员和非期货公司会员。</w:t>
            </w:r>
          </w:p>
          <w:p>
            <w:pPr>
              <w:keepNext w:val="0"/>
              <w:keepLines w:val="0"/>
              <w:pageBreakBefore w:val="0"/>
              <w:widowControl w:val="0"/>
              <w:kinsoku/>
              <w:wordWrap/>
              <w:overflowPunct/>
              <w:topLinePunct w:val="0"/>
              <w:autoSpaceDE/>
              <w:autoSpaceDN/>
              <w:bidi w:val="0"/>
              <w:adjustRightInd/>
              <w:snapToGrid w:val="0"/>
              <w:spacing w:line="240" w:lineRule="atLeast"/>
              <w:ind w:firstLine="480" w:firstLineChars="200"/>
              <w:textAlignment w:val="auto"/>
              <w:rPr>
                <w:rFonts w:hint="eastAsia" w:ascii="仿宋" w:hAnsi="仿宋" w:eastAsia="仿宋" w:cs="Times New Roman"/>
                <w:b/>
                <w:kern w:val="0"/>
                <w:sz w:val="24"/>
                <w:szCs w:val="20"/>
                <w:highlight w:val="none"/>
              </w:rPr>
            </w:pPr>
            <w:r>
              <w:rPr>
                <w:rFonts w:hint="eastAsia" w:ascii="仿宋" w:hAnsi="仿宋" w:eastAsia="仿宋" w:cs="仿宋"/>
                <w:color w:val="000000"/>
                <w:kern w:val="0"/>
                <w:sz w:val="24"/>
                <w:szCs w:val="24"/>
                <w:highlight w:val="none"/>
              </w:rPr>
              <w:t>交易所可以根据交易、结算</w:t>
            </w:r>
            <w:r>
              <w:rPr>
                <w:rFonts w:hint="eastAsia" w:ascii="仿宋" w:hAnsi="仿宋" w:eastAsia="仿宋" w:cs="仿宋"/>
                <w:strike w:val="0"/>
                <w:dstrike w:val="0"/>
                <w:color w:val="000000"/>
                <w:kern w:val="0"/>
                <w:sz w:val="24"/>
                <w:szCs w:val="24"/>
                <w:highlight w:val="none"/>
              </w:rPr>
              <w:t>、交割</w:t>
            </w:r>
            <w:r>
              <w:rPr>
                <w:rFonts w:hint="eastAsia" w:ascii="仿宋" w:hAnsi="仿宋" w:eastAsia="仿宋" w:cs="仿宋"/>
                <w:color w:val="000000"/>
                <w:kern w:val="0"/>
                <w:sz w:val="24"/>
                <w:szCs w:val="24"/>
                <w:highlight w:val="none"/>
              </w:rPr>
              <w:t>等业务的需要设立特别会员。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4" w:type="pct"/>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val="0"/>
              <w:snapToGrid w:val="0"/>
              <w:spacing w:line="240" w:lineRule="atLeast"/>
              <w:ind w:firstLine="480" w:firstLineChars="200"/>
              <w:jc w:val="left"/>
              <w:textAlignment w:val="auto"/>
              <w:rPr>
                <w:rFonts w:hint="eastAsia" w:ascii="仿宋" w:hAnsi="仿宋" w:eastAsia="仿宋" w:cs="Times New Roman"/>
                <w:b w:val="0"/>
                <w:bCs/>
                <w:kern w:val="0"/>
                <w:sz w:val="24"/>
                <w:szCs w:val="20"/>
                <w:highlight w:val="none"/>
              </w:rPr>
            </w:pPr>
          </w:p>
        </w:tc>
        <w:tc>
          <w:tcPr>
            <w:tcW w:w="2485" w:type="pct"/>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val="0"/>
              <w:snapToGrid w:val="0"/>
              <w:spacing w:line="240" w:lineRule="atLeast"/>
              <w:ind w:firstLine="481" w:firstLineChars="200"/>
              <w:textAlignment w:val="auto"/>
              <w:rPr>
                <w:rFonts w:ascii="仿宋" w:hAnsi="仿宋" w:eastAsia="仿宋" w:cs="Times New Roman"/>
                <w:b/>
                <w:color w:val="000000"/>
                <w:kern w:val="0"/>
                <w:sz w:val="24"/>
                <w:szCs w:val="24"/>
                <w:highlight w:val="none"/>
                <w:u w:val="single"/>
              </w:rPr>
            </w:pPr>
            <w:r>
              <w:rPr>
                <w:rFonts w:hint="eastAsia" w:ascii="仿宋" w:hAnsi="仿宋" w:eastAsia="仿宋" w:cs="Times New Roman"/>
                <w:b/>
                <w:color w:val="000000"/>
                <w:kern w:val="0"/>
                <w:sz w:val="24"/>
                <w:szCs w:val="24"/>
                <w:highlight w:val="none"/>
                <w:u w:val="single"/>
              </w:rPr>
              <w:t>第十</w:t>
            </w:r>
            <w:r>
              <w:rPr>
                <w:rFonts w:hint="eastAsia" w:ascii="仿宋" w:hAnsi="仿宋" w:eastAsia="仿宋" w:cs="Times New Roman"/>
                <w:b/>
                <w:color w:val="000000"/>
                <w:kern w:val="0"/>
                <w:sz w:val="24"/>
                <w:szCs w:val="24"/>
                <w:highlight w:val="none"/>
                <w:u w:val="single"/>
                <w:lang w:eastAsia="zh-CN"/>
              </w:rPr>
              <w:t>一</w:t>
            </w:r>
            <w:r>
              <w:rPr>
                <w:rFonts w:hint="eastAsia" w:ascii="仿宋" w:hAnsi="仿宋" w:eastAsia="仿宋" w:cs="Times New Roman"/>
                <w:b/>
                <w:color w:val="000000"/>
                <w:kern w:val="0"/>
                <w:sz w:val="24"/>
                <w:szCs w:val="24"/>
                <w:highlight w:val="none"/>
                <w:u w:val="single"/>
              </w:rPr>
              <w:t>条 申请成为</w:t>
            </w:r>
            <w:r>
              <w:rPr>
                <w:rFonts w:hint="eastAsia" w:ascii="仿宋" w:hAnsi="仿宋" w:eastAsia="仿宋" w:cs="Times New Roman"/>
                <w:b/>
                <w:color w:val="000000"/>
                <w:kern w:val="0"/>
                <w:sz w:val="24"/>
                <w:szCs w:val="24"/>
                <w:highlight w:val="none"/>
                <w:u w:val="single"/>
                <w:lang w:eastAsia="zh-CN"/>
              </w:rPr>
              <w:t>交易所会员、</w:t>
            </w:r>
            <w:r>
              <w:rPr>
                <w:rFonts w:hint="eastAsia" w:ascii="仿宋" w:hAnsi="仿宋" w:eastAsia="仿宋" w:cs="Times New Roman"/>
                <w:b/>
                <w:color w:val="000000"/>
                <w:kern w:val="0"/>
                <w:sz w:val="24"/>
                <w:szCs w:val="24"/>
                <w:highlight w:val="none"/>
                <w:u w:val="single"/>
              </w:rPr>
              <w:t>境外特殊参与者应当符合相关</w:t>
            </w:r>
            <w:r>
              <w:rPr>
                <w:rFonts w:hint="eastAsia" w:ascii="仿宋" w:hAnsi="仿宋" w:eastAsia="仿宋" w:cs="Times New Roman"/>
                <w:b/>
                <w:color w:val="000000"/>
                <w:kern w:val="0"/>
                <w:sz w:val="24"/>
                <w:szCs w:val="24"/>
                <w:highlight w:val="none"/>
                <w:u w:val="single"/>
                <w:lang w:val="en-US" w:eastAsia="zh-CN"/>
              </w:rPr>
              <w:t>法律</w:t>
            </w:r>
            <w:r>
              <w:rPr>
                <w:rFonts w:hint="eastAsia" w:ascii="仿宋" w:hAnsi="仿宋" w:eastAsia="仿宋" w:cs="Times New Roman"/>
                <w:b/>
                <w:color w:val="000000"/>
                <w:kern w:val="0"/>
                <w:sz w:val="24"/>
                <w:szCs w:val="24"/>
                <w:highlight w:val="none"/>
                <w:u w:val="single"/>
              </w:rPr>
              <w:t>法规、规章和交易所规定的资格条件。</w:t>
            </w:r>
          </w:p>
          <w:p>
            <w:pPr>
              <w:keepNext w:val="0"/>
              <w:keepLines w:val="0"/>
              <w:pageBreakBefore w:val="0"/>
              <w:widowControl w:val="0"/>
              <w:tabs>
                <w:tab w:val="left" w:pos="2716"/>
              </w:tabs>
              <w:kinsoku/>
              <w:wordWrap/>
              <w:overflowPunct/>
              <w:topLinePunct w:val="0"/>
              <w:autoSpaceDE/>
              <w:autoSpaceDN/>
              <w:bidi w:val="0"/>
              <w:snapToGrid w:val="0"/>
              <w:spacing w:line="240" w:lineRule="atLeast"/>
              <w:ind w:firstLine="481" w:firstLineChars="200"/>
              <w:textAlignment w:val="auto"/>
              <w:rPr>
                <w:rFonts w:hint="eastAsia" w:ascii="仿宋" w:hAnsi="仿宋" w:eastAsia="仿宋" w:cs="Times New Roman"/>
                <w:b/>
                <w:color w:val="000000"/>
                <w:kern w:val="0"/>
                <w:sz w:val="24"/>
                <w:szCs w:val="24"/>
                <w:highlight w:val="none"/>
                <w:u w:val="single"/>
              </w:rPr>
            </w:pPr>
            <w:r>
              <w:rPr>
                <w:rFonts w:hint="eastAsia" w:ascii="仿宋" w:hAnsi="仿宋" w:eastAsia="仿宋" w:cs="Times New Roman"/>
                <w:b/>
                <w:color w:val="000000"/>
                <w:kern w:val="0"/>
                <w:sz w:val="24"/>
                <w:szCs w:val="24"/>
                <w:highlight w:val="none"/>
                <w:u w:val="single"/>
                <w:lang w:eastAsia="zh-CN"/>
              </w:rPr>
              <w:t>会员、</w:t>
            </w:r>
            <w:r>
              <w:rPr>
                <w:rFonts w:hint="eastAsia" w:ascii="仿宋" w:hAnsi="仿宋" w:eastAsia="仿宋" w:cs="Times New Roman"/>
                <w:b/>
                <w:color w:val="000000"/>
                <w:kern w:val="0"/>
                <w:sz w:val="24"/>
                <w:szCs w:val="24"/>
                <w:highlight w:val="none"/>
                <w:u w:val="single"/>
              </w:rPr>
              <w:t>境外特殊参与者资格的取得、变更和终止，应当经交易所批准，报告中国证监会，并予以公布。</w:t>
            </w:r>
          </w:p>
          <w:p>
            <w:pPr>
              <w:keepNext w:val="0"/>
              <w:keepLines w:val="0"/>
              <w:pageBreakBefore w:val="0"/>
              <w:widowControl w:val="0"/>
              <w:numPr>
                <w:ilvl w:val="0"/>
                <w:numId w:val="0"/>
              </w:numPr>
              <w:kinsoku/>
              <w:wordWrap/>
              <w:overflowPunct/>
              <w:topLinePunct w:val="0"/>
              <w:autoSpaceDE/>
              <w:autoSpaceDN/>
              <w:bidi w:val="0"/>
              <w:spacing w:line="240" w:lineRule="atLeast"/>
              <w:ind w:firstLine="481" w:firstLineChars="200"/>
              <w:textAlignment w:val="auto"/>
              <w:rPr>
                <w:rFonts w:hint="eastAsia" w:ascii="仿宋" w:hAnsi="仿宋" w:eastAsia="仿宋"/>
                <w:b/>
                <w:bCs w:val="0"/>
                <w:kern w:val="0"/>
                <w:sz w:val="24"/>
                <w:szCs w:val="24"/>
                <w:highlight w:val="none"/>
                <w:u w:val="single"/>
                <w:shd w:val="clear" w:color="auto" w:fill="auto"/>
                <w:lang w:val="en-US" w:eastAsia="zh-CN"/>
              </w:rPr>
            </w:pPr>
            <w:r>
              <w:rPr>
                <w:rFonts w:hint="eastAsia" w:ascii="仿宋" w:hAnsi="仿宋" w:eastAsia="仿宋"/>
                <w:b/>
                <w:bCs w:val="0"/>
                <w:kern w:val="0"/>
                <w:sz w:val="24"/>
                <w:szCs w:val="24"/>
                <w:highlight w:val="none"/>
                <w:u w:val="single"/>
                <w:shd w:val="clear" w:color="auto" w:fill="auto"/>
                <w:lang w:val="en-US" w:eastAsia="zh-CN"/>
              </w:rPr>
              <w:t>第十二条 境外特殊参与者、境外中介机构、境外客户只能从事境内特定品种和中国证监会同意的期货交易及其相关活动。</w:t>
            </w:r>
          </w:p>
          <w:p>
            <w:pPr>
              <w:keepNext w:val="0"/>
              <w:keepLines w:val="0"/>
              <w:pageBreakBefore w:val="0"/>
              <w:widowControl w:val="0"/>
              <w:numPr>
                <w:ilvl w:val="0"/>
                <w:numId w:val="0"/>
              </w:numPr>
              <w:kinsoku/>
              <w:wordWrap/>
              <w:overflowPunct/>
              <w:topLinePunct w:val="0"/>
              <w:autoSpaceDE/>
              <w:autoSpaceDN/>
              <w:bidi w:val="0"/>
              <w:spacing w:line="240" w:lineRule="atLeast"/>
              <w:ind w:firstLine="481" w:firstLineChars="200"/>
              <w:textAlignment w:val="auto"/>
              <w:rPr>
                <w:rFonts w:hint="eastAsia" w:ascii="仿宋" w:hAnsi="仿宋" w:eastAsia="仿宋"/>
                <w:b/>
                <w:bCs w:val="0"/>
                <w:kern w:val="0"/>
                <w:sz w:val="24"/>
                <w:szCs w:val="24"/>
                <w:highlight w:val="none"/>
                <w:u w:val="single"/>
                <w:shd w:val="clear" w:color="auto" w:fill="auto"/>
                <w:lang w:val="en-US" w:eastAsia="zh-CN"/>
              </w:rPr>
            </w:pPr>
            <w:r>
              <w:rPr>
                <w:rFonts w:hint="eastAsia" w:ascii="仿宋" w:hAnsi="仿宋" w:eastAsia="仿宋"/>
                <w:b/>
                <w:bCs w:val="0"/>
                <w:kern w:val="0"/>
                <w:sz w:val="24"/>
                <w:szCs w:val="24"/>
                <w:highlight w:val="none"/>
                <w:u w:val="single"/>
                <w:shd w:val="clear" w:color="auto" w:fill="auto"/>
                <w:lang w:val="en-US" w:eastAsia="zh-CN"/>
              </w:rPr>
              <w:t>经交易所批准，境外特殊参与者可以直接在交易所从事境内特定品种的期货交易。具体办法由交易所另行规定。</w:t>
            </w:r>
          </w:p>
          <w:p>
            <w:pPr>
              <w:keepNext w:val="0"/>
              <w:keepLines w:val="0"/>
              <w:pageBreakBefore w:val="0"/>
              <w:widowControl w:val="0"/>
              <w:kinsoku/>
              <w:wordWrap/>
              <w:overflowPunct/>
              <w:topLinePunct w:val="0"/>
              <w:autoSpaceDE/>
              <w:autoSpaceDN/>
              <w:bidi w:val="0"/>
              <w:adjustRightInd w:val="0"/>
              <w:snapToGrid w:val="0"/>
              <w:spacing w:line="240" w:lineRule="atLeast"/>
              <w:ind w:firstLine="481" w:firstLineChars="200"/>
              <w:textAlignment w:val="auto"/>
              <w:rPr>
                <w:rFonts w:ascii="仿宋" w:hAnsi="仿宋" w:eastAsia="仿宋" w:cs="Times New Roman"/>
                <w:b/>
                <w:color w:val="000000"/>
                <w:kern w:val="0"/>
                <w:sz w:val="24"/>
                <w:szCs w:val="24"/>
                <w:highlight w:val="none"/>
                <w:u w:val="single"/>
              </w:rPr>
            </w:pPr>
            <w:r>
              <w:rPr>
                <w:rFonts w:hint="eastAsia" w:ascii="仿宋" w:hAnsi="仿宋" w:eastAsia="仿宋" w:cs="Times New Roman"/>
                <w:b/>
                <w:color w:val="000000"/>
                <w:kern w:val="0"/>
                <w:sz w:val="24"/>
                <w:szCs w:val="24"/>
                <w:highlight w:val="none"/>
                <w:u w:val="single"/>
              </w:rPr>
              <w:t>第十</w:t>
            </w:r>
            <w:r>
              <w:rPr>
                <w:rFonts w:hint="eastAsia" w:ascii="仿宋" w:hAnsi="仿宋" w:eastAsia="仿宋" w:cs="Times New Roman"/>
                <w:b/>
                <w:color w:val="000000"/>
                <w:kern w:val="0"/>
                <w:sz w:val="24"/>
                <w:szCs w:val="24"/>
                <w:highlight w:val="none"/>
                <w:u w:val="single"/>
                <w:lang w:eastAsia="zh-CN"/>
              </w:rPr>
              <w:t>三</w:t>
            </w:r>
            <w:r>
              <w:rPr>
                <w:rFonts w:hint="eastAsia" w:ascii="仿宋" w:hAnsi="仿宋" w:eastAsia="仿宋" w:cs="Times New Roman"/>
                <w:b/>
                <w:color w:val="000000"/>
                <w:kern w:val="0"/>
                <w:sz w:val="24"/>
                <w:szCs w:val="24"/>
                <w:highlight w:val="none"/>
                <w:u w:val="single"/>
              </w:rPr>
              <w:t>条 交易所应当制定会员、境外特殊参与者管理规定，对会员和境外特殊参与者进行监督管理。</w:t>
            </w:r>
          </w:p>
          <w:p>
            <w:pPr>
              <w:keepNext w:val="0"/>
              <w:keepLines w:val="0"/>
              <w:pageBreakBefore w:val="0"/>
              <w:widowControl w:val="0"/>
              <w:tabs>
                <w:tab w:val="left" w:pos="2716"/>
              </w:tabs>
              <w:kinsoku/>
              <w:wordWrap/>
              <w:overflowPunct/>
              <w:topLinePunct w:val="0"/>
              <w:autoSpaceDE/>
              <w:autoSpaceDN/>
              <w:bidi w:val="0"/>
              <w:snapToGrid w:val="0"/>
              <w:spacing w:line="240" w:lineRule="atLeast"/>
              <w:ind w:firstLine="481" w:firstLineChars="200"/>
              <w:textAlignment w:val="auto"/>
              <w:rPr>
                <w:rFonts w:hint="eastAsia" w:ascii="仿宋" w:hAnsi="仿宋" w:eastAsia="仿宋" w:cs="Times New Roman"/>
                <w:b/>
                <w:kern w:val="0"/>
                <w:sz w:val="24"/>
                <w:szCs w:val="20"/>
                <w:highlight w:val="none"/>
              </w:rPr>
            </w:pPr>
            <w:r>
              <w:rPr>
                <w:rFonts w:hint="eastAsia" w:ascii="仿宋" w:hAnsi="仿宋" w:eastAsia="仿宋" w:cs="Times New Roman"/>
                <w:b/>
                <w:color w:val="000000"/>
                <w:kern w:val="0"/>
                <w:sz w:val="24"/>
                <w:szCs w:val="24"/>
                <w:highlight w:val="none"/>
                <w:u w:val="single"/>
              </w:rPr>
              <w:t>交易所可以根据需要，对会员、境外特殊参与者的</w:t>
            </w:r>
            <w:r>
              <w:rPr>
                <w:rFonts w:hint="eastAsia" w:ascii="仿宋" w:hAnsi="仿宋" w:eastAsia="仿宋" w:cs="Times New Roman"/>
                <w:b/>
                <w:color w:val="000000"/>
                <w:kern w:val="0"/>
                <w:sz w:val="24"/>
                <w:szCs w:val="24"/>
                <w:highlight w:val="none"/>
                <w:u w:val="single"/>
                <w:lang w:eastAsia="zh-CN"/>
              </w:rPr>
              <w:t>业务运营</w:t>
            </w:r>
            <w:r>
              <w:rPr>
                <w:rFonts w:hint="eastAsia" w:ascii="仿宋" w:hAnsi="仿宋" w:eastAsia="仿宋" w:cs="Times New Roman"/>
                <w:b/>
                <w:color w:val="000000"/>
                <w:kern w:val="0"/>
                <w:sz w:val="24"/>
                <w:szCs w:val="24"/>
                <w:highlight w:val="none"/>
                <w:u w:val="single"/>
              </w:rPr>
              <w:t>、风险管理、技术系统等提出要求，会员、境外特殊参与者应当持续满足上述要求，并应当确保其技术系统的稳定可靠运行。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4" w:type="pct"/>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val="0"/>
              <w:snapToGrid w:val="0"/>
              <w:spacing w:line="240" w:lineRule="atLeast"/>
              <w:ind w:firstLine="481" w:firstLineChars="200"/>
              <w:textAlignment w:val="auto"/>
              <w:rPr>
                <w:rFonts w:ascii="仿宋" w:hAnsi="仿宋" w:eastAsia="仿宋" w:cs="Times New Roman"/>
                <w:color w:val="000000"/>
                <w:kern w:val="0"/>
                <w:sz w:val="24"/>
                <w:szCs w:val="24"/>
                <w:highlight w:val="none"/>
              </w:rPr>
            </w:pPr>
            <w:r>
              <w:rPr>
                <w:rFonts w:hint="eastAsia" w:ascii="仿宋" w:hAnsi="仿宋" w:eastAsia="仿宋" w:cs="Times New Roman"/>
                <w:b/>
                <w:color w:val="000000"/>
                <w:kern w:val="0"/>
                <w:sz w:val="24"/>
                <w:szCs w:val="20"/>
                <w:highlight w:val="none"/>
              </w:rPr>
              <w:t>第十一条</w:t>
            </w:r>
            <w:r>
              <w:rPr>
                <w:rFonts w:hint="eastAsia" w:ascii="仿宋" w:hAnsi="仿宋" w:eastAsia="仿宋" w:cs="Times New Roman"/>
                <w:color w:val="000000"/>
                <w:kern w:val="0"/>
                <w:sz w:val="24"/>
                <w:szCs w:val="20"/>
                <w:highlight w:val="none"/>
              </w:rPr>
              <w:t xml:space="preserve"> 客户应当委托期货公司会员进行期货交易，并事先在期货公司会员处办理开户登记。</w:t>
            </w:r>
          </w:p>
          <w:p>
            <w:pPr>
              <w:keepNext w:val="0"/>
              <w:keepLines w:val="0"/>
              <w:pageBreakBefore w:val="0"/>
              <w:widowControl w:val="0"/>
              <w:kinsoku/>
              <w:wordWrap/>
              <w:overflowPunct/>
              <w:topLinePunct w:val="0"/>
              <w:autoSpaceDE/>
              <w:autoSpaceDN/>
              <w:bidi w:val="0"/>
              <w:adjustRightInd w:val="0"/>
              <w:snapToGrid w:val="0"/>
              <w:spacing w:line="240" w:lineRule="atLeast"/>
              <w:ind w:firstLine="480" w:firstLineChars="200"/>
              <w:jc w:val="left"/>
              <w:textAlignment w:val="auto"/>
              <w:rPr>
                <w:rFonts w:hint="eastAsia" w:ascii="仿宋" w:hAnsi="仿宋" w:eastAsia="仿宋" w:cs="Times New Roman"/>
                <w:b w:val="0"/>
                <w:bCs/>
                <w:kern w:val="0"/>
                <w:sz w:val="24"/>
                <w:szCs w:val="20"/>
                <w:highlight w:val="none"/>
              </w:rPr>
            </w:pPr>
            <w:r>
              <w:rPr>
                <w:rFonts w:hint="eastAsia" w:ascii="仿宋" w:hAnsi="仿宋" w:eastAsia="仿宋" w:cs="Times New Roman"/>
                <w:color w:val="000000"/>
                <w:kern w:val="0"/>
                <w:sz w:val="24"/>
                <w:szCs w:val="20"/>
                <w:highlight w:val="none"/>
              </w:rPr>
              <w:t>客户分为自然人客户和非自然人客户，后者包括一般单位客户和特殊单位客户。</w:t>
            </w:r>
          </w:p>
        </w:tc>
        <w:tc>
          <w:tcPr>
            <w:tcW w:w="2485" w:type="pct"/>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val="0"/>
              <w:spacing w:line="240" w:lineRule="atLeast"/>
              <w:ind w:firstLine="481" w:firstLineChars="200"/>
              <w:textAlignment w:val="auto"/>
              <w:rPr>
                <w:rFonts w:hint="eastAsia" w:ascii="仿宋" w:hAnsi="仿宋" w:eastAsia="仿宋" w:cs="仿宋"/>
                <w:b/>
                <w:bCs/>
                <w:color w:val="000000"/>
                <w:kern w:val="0"/>
                <w:sz w:val="24"/>
                <w:szCs w:val="24"/>
                <w:highlight w:val="none"/>
                <w:u w:val="single"/>
                <w:lang w:eastAsia="zh-CN"/>
              </w:rPr>
            </w:pPr>
            <w:r>
              <w:rPr>
                <w:rFonts w:hint="eastAsia" w:ascii="仿宋" w:hAnsi="仿宋" w:eastAsia="仿宋" w:cs="仿宋"/>
                <w:b/>
                <w:color w:val="000000"/>
                <w:kern w:val="0"/>
                <w:sz w:val="24"/>
                <w:szCs w:val="24"/>
                <w:highlight w:val="none"/>
              </w:rPr>
              <w:t>第十</w:t>
            </w:r>
            <w:r>
              <w:rPr>
                <w:rFonts w:hint="eastAsia" w:ascii="仿宋" w:hAnsi="仿宋" w:eastAsia="仿宋" w:cs="仿宋"/>
                <w:b/>
                <w:strike w:val="0"/>
                <w:dstrike/>
                <w:color w:val="000000"/>
                <w:kern w:val="0"/>
                <w:sz w:val="24"/>
                <w:szCs w:val="24"/>
                <w:highlight w:val="none"/>
              </w:rPr>
              <w:t>一</w:t>
            </w:r>
            <w:r>
              <w:rPr>
                <w:rFonts w:hint="eastAsia" w:ascii="仿宋" w:hAnsi="仿宋" w:eastAsia="仿宋" w:cs="仿宋"/>
                <w:b/>
                <w:color w:val="000000"/>
                <w:kern w:val="0"/>
                <w:sz w:val="24"/>
                <w:szCs w:val="24"/>
                <w:highlight w:val="none"/>
                <w:u w:val="single"/>
                <w:lang w:eastAsia="zh-CN"/>
              </w:rPr>
              <w:t>四</w:t>
            </w:r>
            <w:r>
              <w:rPr>
                <w:rFonts w:hint="eastAsia" w:ascii="仿宋" w:hAnsi="仿宋" w:eastAsia="仿宋" w:cs="仿宋"/>
                <w:b/>
                <w:color w:val="000000"/>
                <w:kern w:val="0"/>
                <w:sz w:val="24"/>
                <w:szCs w:val="24"/>
                <w:highlight w:val="none"/>
              </w:rPr>
              <w:t>条</w:t>
            </w:r>
            <w:r>
              <w:rPr>
                <w:rFonts w:hint="eastAsia" w:ascii="仿宋" w:hAnsi="仿宋" w:eastAsia="仿宋" w:cs="仿宋"/>
                <w:color w:val="000000"/>
                <w:kern w:val="0"/>
                <w:sz w:val="24"/>
                <w:szCs w:val="24"/>
                <w:highlight w:val="none"/>
              </w:rPr>
              <w:t xml:space="preserve"> </w:t>
            </w:r>
            <w:r>
              <w:rPr>
                <w:rFonts w:hint="eastAsia" w:ascii="仿宋" w:hAnsi="仿宋" w:eastAsia="仿宋" w:cs="Times New Roman"/>
                <w:color w:val="000000"/>
                <w:kern w:val="0"/>
                <w:sz w:val="24"/>
                <w:szCs w:val="24"/>
                <w:highlight w:val="none"/>
              </w:rPr>
              <w:t>客户</w:t>
            </w:r>
            <w:r>
              <w:rPr>
                <w:rFonts w:hint="eastAsia" w:ascii="仿宋" w:hAnsi="仿宋" w:eastAsia="仿宋" w:cs="Times New Roman"/>
                <w:dstrike/>
                <w:color w:val="000000"/>
                <w:kern w:val="0"/>
                <w:sz w:val="24"/>
                <w:szCs w:val="24"/>
                <w:highlight w:val="none"/>
              </w:rPr>
              <w:t>应当</w:t>
            </w:r>
            <w:r>
              <w:rPr>
                <w:rFonts w:hint="eastAsia" w:ascii="仿宋" w:hAnsi="仿宋" w:eastAsia="仿宋" w:cs="Times New Roman"/>
                <w:color w:val="000000"/>
                <w:kern w:val="0"/>
                <w:sz w:val="24"/>
                <w:szCs w:val="24"/>
                <w:highlight w:val="none"/>
              </w:rPr>
              <w:t>委托期货公司会员</w:t>
            </w:r>
            <w:r>
              <w:rPr>
                <w:rFonts w:hint="eastAsia" w:ascii="仿宋" w:hAnsi="仿宋" w:eastAsia="仿宋" w:cs="Times New Roman"/>
                <w:b/>
                <w:color w:val="000000"/>
                <w:kern w:val="0"/>
                <w:sz w:val="24"/>
                <w:szCs w:val="24"/>
                <w:highlight w:val="none"/>
                <w:u w:val="single"/>
              </w:rPr>
              <w:t>、境外特殊经纪参与者和境外中介机构</w:t>
            </w:r>
            <w:r>
              <w:rPr>
                <w:rFonts w:hint="eastAsia" w:ascii="仿宋" w:hAnsi="仿宋" w:eastAsia="仿宋" w:cs="Times New Roman"/>
                <w:color w:val="000000"/>
                <w:kern w:val="0"/>
                <w:sz w:val="24"/>
                <w:szCs w:val="24"/>
                <w:highlight w:val="none"/>
              </w:rPr>
              <w:t>进行期货交易</w:t>
            </w:r>
            <w:r>
              <w:rPr>
                <w:rFonts w:hint="eastAsia" w:ascii="仿宋" w:hAnsi="仿宋" w:eastAsia="仿宋" w:cs="Times New Roman"/>
                <w:b/>
                <w:color w:val="000000"/>
                <w:kern w:val="0"/>
                <w:sz w:val="24"/>
                <w:szCs w:val="24"/>
                <w:highlight w:val="none"/>
                <w:u w:val="single"/>
              </w:rPr>
              <w:t>的</w:t>
            </w:r>
            <w:r>
              <w:rPr>
                <w:rFonts w:hint="eastAsia" w:ascii="仿宋" w:hAnsi="仿宋" w:eastAsia="仿宋" w:cs="Times New Roman"/>
                <w:color w:val="000000"/>
                <w:kern w:val="0"/>
                <w:sz w:val="24"/>
                <w:szCs w:val="24"/>
                <w:highlight w:val="none"/>
              </w:rPr>
              <w:t>，</w:t>
            </w:r>
            <w:r>
              <w:rPr>
                <w:rFonts w:hint="eastAsia" w:ascii="仿宋" w:hAnsi="仿宋" w:eastAsia="仿宋" w:cs="Times New Roman"/>
                <w:b/>
                <w:color w:val="000000"/>
                <w:kern w:val="0"/>
                <w:sz w:val="24"/>
                <w:szCs w:val="24"/>
                <w:highlight w:val="none"/>
                <w:u w:val="single"/>
              </w:rPr>
              <w:t>应当</w:t>
            </w:r>
            <w:r>
              <w:rPr>
                <w:rFonts w:hint="eastAsia" w:ascii="仿宋" w:hAnsi="仿宋" w:eastAsia="仿宋" w:cs="Times New Roman"/>
                <w:dstrike/>
                <w:color w:val="000000"/>
                <w:kern w:val="0"/>
                <w:sz w:val="24"/>
                <w:szCs w:val="24"/>
                <w:highlight w:val="none"/>
              </w:rPr>
              <w:t>并事先在期货公司会员处</w:t>
            </w:r>
            <w:r>
              <w:rPr>
                <w:rFonts w:hint="eastAsia" w:ascii="仿宋" w:hAnsi="仿宋" w:eastAsia="仿宋" w:cs="Times New Roman"/>
                <w:color w:val="000000"/>
                <w:kern w:val="0"/>
                <w:sz w:val="24"/>
                <w:szCs w:val="24"/>
                <w:highlight w:val="none"/>
              </w:rPr>
              <w:t>办理开户</w:t>
            </w:r>
            <w:r>
              <w:rPr>
                <w:rFonts w:hint="eastAsia" w:ascii="仿宋" w:hAnsi="仿宋" w:eastAsia="仿宋" w:cs="Times New Roman"/>
                <w:b/>
                <w:color w:val="000000"/>
                <w:kern w:val="0"/>
                <w:sz w:val="24"/>
                <w:szCs w:val="24"/>
                <w:highlight w:val="none"/>
                <w:u w:val="single"/>
              </w:rPr>
              <w:t>手续</w:t>
            </w:r>
            <w:r>
              <w:rPr>
                <w:rFonts w:hint="eastAsia" w:ascii="仿宋" w:hAnsi="仿宋" w:eastAsia="仿宋" w:cs="Times New Roman"/>
                <w:dstrike/>
                <w:color w:val="000000"/>
                <w:kern w:val="0"/>
                <w:sz w:val="24"/>
                <w:szCs w:val="24"/>
                <w:highlight w:val="none"/>
              </w:rPr>
              <w:t>登记</w:t>
            </w:r>
            <w:r>
              <w:rPr>
                <w:rFonts w:hint="eastAsia" w:ascii="仿宋" w:hAnsi="仿宋" w:eastAsia="仿宋" w:cs="Times New Roman"/>
                <w:color w:val="000000"/>
                <w:kern w:val="0"/>
                <w:sz w:val="24"/>
                <w:szCs w:val="24"/>
                <w:highlight w:val="none"/>
              </w:rPr>
              <w:t>。</w:t>
            </w:r>
            <w:r>
              <w:rPr>
                <w:rFonts w:hint="eastAsia" w:ascii="仿宋" w:hAnsi="仿宋" w:eastAsia="仿宋" w:cs="Times New Roman"/>
                <w:b/>
                <w:bCs/>
                <w:color w:val="000000"/>
                <w:kern w:val="0"/>
                <w:sz w:val="24"/>
                <w:szCs w:val="24"/>
                <w:highlight w:val="none"/>
                <w:u w:val="single"/>
                <w:lang w:eastAsia="zh-CN"/>
              </w:rPr>
              <w:t>期货交易实行账户实名制。</w:t>
            </w:r>
          </w:p>
          <w:p>
            <w:pPr>
              <w:keepNext w:val="0"/>
              <w:keepLines w:val="0"/>
              <w:pageBreakBefore w:val="0"/>
              <w:widowControl w:val="0"/>
              <w:kinsoku/>
              <w:wordWrap/>
              <w:overflowPunct/>
              <w:topLinePunct w:val="0"/>
              <w:autoSpaceDE/>
              <w:autoSpaceDN/>
              <w:bidi w:val="0"/>
              <w:adjustRightInd/>
              <w:snapToGrid w:val="0"/>
              <w:spacing w:line="240" w:lineRule="atLeast"/>
              <w:ind w:firstLine="480" w:firstLineChars="200"/>
              <w:textAlignment w:val="auto"/>
              <w:rPr>
                <w:rFonts w:hint="eastAsia" w:ascii="仿宋" w:hAnsi="仿宋" w:eastAsia="仿宋" w:cs="Times New Roman"/>
                <w:b/>
                <w:kern w:val="0"/>
                <w:sz w:val="24"/>
                <w:szCs w:val="20"/>
                <w:highlight w:val="none"/>
                <w:lang w:eastAsia="zh-CN"/>
              </w:rPr>
            </w:pPr>
            <w:r>
              <w:rPr>
                <w:rFonts w:hint="eastAsia" w:ascii="仿宋" w:hAnsi="仿宋" w:eastAsia="仿宋" w:cs="仿宋"/>
                <w:strike w:val="0"/>
                <w:dstrike w:val="0"/>
                <w:color w:val="000000"/>
                <w:kern w:val="0"/>
                <w:sz w:val="24"/>
                <w:szCs w:val="24"/>
                <w:highlight w:val="none"/>
              </w:rPr>
              <w:t>客户分为自然人客户和非自然人客户，后者包括一般单位客户和特殊单位客户。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4" w:type="pct"/>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val="0"/>
              <w:snapToGrid w:val="0"/>
              <w:spacing w:line="240" w:lineRule="atLeast"/>
              <w:ind w:firstLine="481" w:firstLineChars="200"/>
              <w:jc w:val="left"/>
              <w:textAlignment w:val="auto"/>
              <w:rPr>
                <w:rFonts w:hint="eastAsia" w:ascii="仿宋" w:hAnsi="仿宋" w:eastAsia="仿宋" w:cs="Times New Roman"/>
                <w:b w:val="0"/>
                <w:bCs/>
                <w:kern w:val="0"/>
                <w:sz w:val="24"/>
                <w:szCs w:val="20"/>
                <w:highlight w:val="none"/>
              </w:rPr>
            </w:pPr>
            <w:r>
              <w:rPr>
                <w:rFonts w:hint="eastAsia" w:ascii="仿宋" w:hAnsi="仿宋" w:eastAsia="仿宋" w:cs="Times New Roman"/>
                <w:b/>
                <w:bCs w:val="0"/>
                <w:kern w:val="0"/>
                <w:sz w:val="24"/>
                <w:szCs w:val="20"/>
                <w:highlight w:val="none"/>
              </w:rPr>
              <w:t>第十二条</w:t>
            </w:r>
            <w:r>
              <w:rPr>
                <w:rFonts w:hint="eastAsia" w:ascii="仿宋" w:hAnsi="仿宋" w:eastAsia="仿宋" w:cs="Times New Roman"/>
                <w:b w:val="0"/>
                <w:bCs/>
                <w:kern w:val="0"/>
                <w:sz w:val="24"/>
                <w:szCs w:val="20"/>
                <w:highlight w:val="none"/>
              </w:rPr>
              <w:t xml:space="preserve"> 境外交易者和境外经纪机构参与境内特定品种期货交易的方式由交易所另行规定。</w:t>
            </w:r>
          </w:p>
          <w:p>
            <w:pPr>
              <w:keepNext w:val="0"/>
              <w:keepLines w:val="0"/>
              <w:pageBreakBefore w:val="0"/>
              <w:widowControl w:val="0"/>
              <w:kinsoku/>
              <w:wordWrap/>
              <w:overflowPunct/>
              <w:topLinePunct w:val="0"/>
              <w:autoSpaceDE/>
              <w:autoSpaceDN/>
              <w:bidi w:val="0"/>
              <w:adjustRightInd w:val="0"/>
              <w:snapToGrid w:val="0"/>
              <w:spacing w:line="240" w:lineRule="atLeast"/>
              <w:ind w:firstLine="480" w:firstLineChars="200"/>
              <w:jc w:val="left"/>
              <w:textAlignment w:val="auto"/>
              <w:rPr>
                <w:rFonts w:hint="eastAsia" w:ascii="仿宋" w:hAnsi="仿宋" w:eastAsia="仿宋" w:cs="Times New Roman"/>
                <w:b w:val="0"/>
                <w:bCs/>
                <w:kern w:val="0"/>
                <w:sz w:val="24"/>
                <w:szCs w:val="20"/>
                <w:highlight w:val="none"/>
              </w:rPr>
            </w:pPr>
            <w:r>
              <w:rPr>
                <w:rFonts w:hint="eastAsia" w:ascii="仿宋" w:hAnsi="仿宋" w:eastAsia="仿宋" w:cs="Times New Roman"/>
                <w:b w:val="0"/>
                <w:bCs/>
                <w:kern w:val="0"/>
                <w:sz w:val="24"/>
                <w:szCs w:val="20"/>
                <w:highlight w:val="none"/>
              </w:rPr>
              <w:t>境内特定品种由中国证监会批准。</w:t>
            </w:r>
          </w:p>
          <w:p>
            <w:pPr>
              <w:keepNext w:val="0"/>
              <w:keepLines w:val="0"/>
              <w:pageBreakBefore w:val="0"/>
              <w:widowControl w:val="0"/>
              <w:kinsoku/>
              <w:wordWrap/>
              <w:overflowPunct/>
              <w:topLinePunct w:val="0"/>
              <w:autoSpaceDE/>
              <w:autoSpaceDN/>
              <w:bidi w:val="0"/>
              <w:adjustRightInd w:val="0"/>
              <w:snapToGrid w:val="0"/>
              <w:spacing w:line="240" w:lineRule="atLeast"/>
              <w:ind w:firstLine="480" w:firstLineChars="200"/>
              <w:jc w:val="left"/>
              <w:textAlignment w:val="auto"/>
              <w:rPr>
                <w:rFonts w:hint="eastAsia" w:ascii="仿宋" w:hAnsi="仿宋" w:eastAsia="仿宋" w:cs="Times New Roman"/>
                <w:b w:val="0"/>
                <w:bCs/>
                <w:kern w:val="0"/>
                <w:sz w:val="24"/>
                <w:szCs w:val="20"/>
                <w:highlight w:val="none"/>
              </w:rPr>
            </w:pPr>
            <w:r>
              <w:rPr>
                <w:rFonts w:hint="eastAsia" w:ascii="仿宋" w:hAnsi="仿宋" w:eastAsia="仿宋" w:cs="Times New Roman"/>
                <w:b w:val="0"/>
                <w:bCs/>
                <w:kern w:val="0"/>
                <w:sz w:val="24"/>
                <w:szCs w:val="20"/>
                <w:highlight w:val="none"/>
              </w:rPr>
              <w:t>境外交易者是指从事期货交易并承担交易结果，在中华人民共和国境外依法成立的法人、其他经济组织，或者依法拥有境外公民身份的自然人。</w:t>
            </w:r>
          </w:p>
          <w:p>
            <w:pPr>
              <w:keepNext w:val="0"/>
              <w:keepLines w:val="0"/>
              <w:pageBreakBefore w:val="0"/>
              <w:widowControl w:val="0"/>
              <w:kinsoku/>
              <w:wordWrap/>
              <w:overflowPunct/>
              <w:topLinePunct w:val="0"/>
              <w:autoSpaceDE/>
              <w:autoSpaceDN/>
              <w:bidi w:val="0"/>
              <w:adjustRightInd w:val="0"/>
              <w:snapToGrid w:val="0"/>
              <w:spacing w:line="240" w:lineRule="atLeast"/>
              <w:ind w:firstLine="480" w:firstLineChars="200"/>
              <w:jc w:val="left"/>
              <w:textAlignment w:val="auto"/>
              <w:rPr>
                <w:rFonts w:hint="eastAsia" w:ascii="仿宋" w:hAnsi="仿宋" w:eastAsia="仿宋" w:cs="Times New Roman"/>
                <w:b w:val="0"/>
                <w:bCs/>
                <w:kern w:val="0"/>
                <w:sz w:val="24"/>
                <w:szCs w:val="20"/>
                <w:highlight w:val="none"/>
              </w:rPr>
            </w:pPr>
            <w:r>
              <w:rPr>
                <w:rFonts w:hint="eastAsia" w:ascii="仿宋" w:hAnsi="仿宋" w:eastAsia="仿宋" w:cs="Times New Roman"/>
                <w:b w:val="0"/>
                <w:bCs/>
                <w:kern w:val="0"/>
                <w:sz w:val="24"/>
                <w:szCs w:val="20"/>
                <w:highlight w:val="none"/>
              </w:rPr>
              <w:t>境外经纪机构是指在中华人民共和国境外依法设立、具有所在国（地区）期货监管机构认可的可以接受客户资金和交易指令并以自己名义为客户进行期货交易资质的金融机构。</w:t>
            </w:r>
          </w:p>
        </w:tc>
        <w:tc>
          <w:tcPr>
            <w:tcW w:w="2485" w:type="pct"/>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val="0"/>
              <w:spacing w:line="240" w:lineRule="atLeast"/>
              <w:ind w:firstLine="481" w:firstLineChars="200"/>
              <w:jc w:val="left"/>
              <w:textAlignment w:val="auto"/>
              <w:rPr>
                <w:rFonts w:hint="eastAsia" w:ascii="仿宋" w:hAnsi="仿宋" w:eastAsia="仿宋" w:cs="仿宋"/>
                <w:strike w:val="0"/>
                <w:dstrike/>
                <w:color w:val="000000"/>
                <w:kern w:val="0"/>
                <w:sz w:val="24"/>
                <w:szCs w:val="24"/>
                <w:highlight w:val="none"/>
              </w:rPr>
            </w:pPr>
            <w:r>
              <w:rPr>
                <w:rFonts w:hint="eastAsia" w:ascii="仿宋" w:hAnsi="仿宋" w:eastAsia="仿宋" w:cs="仿宋"/>
                <w:b/>
                <w:strike w:val="0"/>
                <w:dstrike/>
                <w:color w:val="000000"/>
                <w:kern w:val="0"/>
                <w:sz w:val="24"/>
                <w:szCs w:val="24"/>
                <w:highlight w:val="none"/>
              </w:rPr>
              <w:t xml:space="preserve">第十二条 </w:t>
            </w:r>
            <w:r>
              <w:rPr>
                <w:rFonts w:hint="eastAsia" w:ascii="仿宋" w:hAnsi="仿宋" w:eastAsia="仿宋" w:cs="仿宋"/>
                <w:strike w:val="0"/>
                <w:dstrike/>
                <w:color w:val="000000"/>
                <w:kern w:val="0"/>
                <w:sz w:val="24"/>
                <w:szCs w:val="24"/>
                <w:highlight w:val="none"/>
              </w:rPr>
              <w:t>境外交易者和境外经纪机构参与境内特定品种期货交易的方式由交易所另行规定。</w:t>
            </w:r>
          </w:p>
          <w:p>
            <w:pPr>
              <w:keepNext w:val="0"/>
              <w:keepLines w:val="0"/>
              <w:pageBreakBefore w:val="0"/>
              <w:widowControl w:val="0"/>
              <w:kinsoku/>
              <w:wordWrap/>
              <w:overflowPunct/>
              <w:topLinePunct w:val="0"/>
              <w:autoSpaceDE/>
              <w:autoSpaceDN/>
              <w:bidi w:val="0"/>
              <w:adjustRightInd/>
              <w:snapToGrid w:val="0"/>
              <w:spacing w:line="240" w:lineRule="atLeast"/>
              <w:ind w:firstLine="480" w:firstLineChars="200"/>
              <w:textAlignment w:val="auto"/>
              <w:rPr>
                <w:rFonts w:hint="eastAsia" w:ascii="仿宋" w:hAnsi="仿宋" w:eastAsia="仿宋" w:cs="仿宋"/>
                <w:strike w:val="0"/>
                <w:dstrike/>
                <w:color w:val="000000"/>
                <w:kern w:val="0"/>
                <w:sz w:val="24"/>
                <w:szCs w:val="24"/>
                <w:highlight w:val="none"/>
              </w:rPr>
            </w:pPr>
            <w:r>
              <w:rPr>
                <w:rFonts w:hint="eastAsia" w:ascii="仿宋" w:hAnsi="仿宋" w:eastAsia="仿宋" w:cs="仿宋"/>
                <w:strike w:val="0"/>
                <w:dstrike/>
                <w:color w:val="000000"/>
                <w:kern w:val="0"/>
                <w:sz w:val="24"/>
                <w:szCs w:val="24"/>
                <w:highlight w:val="none"/>
              </w:rPr>
              <w:t>境内特定品种由中国证监会批准。</w:t>
            </w:r>
          </w:p>
          <w:p>
            <w:pPr>
              <w:keepNext w:val="0"/>
              <w:keepLines w:val="0"/>
              <w:pageBreakBefore w:val="0"/>
              <w:widowControl w:val="0"/>
              <w:kinsoku/>
              <w:wordWrap/>
              <w:overflowPunct/>
              <w:topLinePunct w:val="0"/>
              <w:autoSpaceDE/>
              <w:autoSpaceDN/>
              <w:bidi w:val="0"/>
              <w:adjustRightInd/>
              <w:snapToGrid w:val="0"/>
              <w:spacing w:line="240" w:lineRule="atLeast"/>
              <w:ind w:firstLine="480" w:firstLineChars="200"/>
              <w:textAlignment w:val="auto"/>
              <w:rPr>
                <w:rFonts w:hint="eastAsia" w:ascii="仿宋" w:hAnsi="仿宋" w:eastAsia="仿宋" w:cs="仿宋"/>
                <w:strike w:val="0"/>
                <w:dstrike/>
                <w:color w:val="000000"/>
                <w:kern w:val="0"/>
                <w:sz w:val="24"/>
                <w:szCs w:val="24"/>
                <w:highlight w:val="none"/>
              </w:rPr>
            </w:pPr>
            <w:r>
              <w:rPr>
                <w:rFonts w:hint="eastAsia" w:ascii="仿宋" w:hAnsi="仿宋" w:eastAsia="仿宋" w:cs="仿宋"/>
                <w:strike w:val="0"/>
                <w:dstrike/>
                <w:color w:val="000000"/>
                <w:kern w:val="0"/>
                <w:sz w:val="24"/>
                <w:szCs w:val="24"/>
                <w:highlight w:val="none"/>
              </w:rPr>
              <w:t>境外交易者是指从事期货交易并承担交易结果，在中华人民共和国境外依法成立的法人、其他经济组织，或者依法拥有境外公民身份的自然人。</w:t>
            </w:r>
          </w:p>
          <w:p>
            <w:pPr>
              <w:keepNext w:val="0"/>
              <w:keepLines w:val="0"/>
              <w:pageBreakBefore w:val="0"/>
              <w:widowControl w:val="0"/>
              <w:kinsoku/>
              <w:wordWrap/>
              <w:overflowPunct/>
              <w:topLinePunct w:val="0"/>
              <w:autoSpaceDE/>
              <w:autoSpaceDN/>
              <w:bidi w:val="0"/>
              <w:adjustRightInd/>
              <w:snapToGrid w:val="0"/>
              <w:spacing w:line="240" w:lineRule="atLeast"/>
              <w:ind w:firstLine="480" w:firstLineChars="200"/>
              <w:textAlignment w:val="auto"/>
              <w:rPr>
                <w:rFonts w:hint="eastAsia" w:ascii="仿宋" w:hAnsi="仿宋" w:eastAsia="仿宋" w:cs="Times New Roman"/>
                <w:b/>
                <w:kern w:val="0"/>
                <w:sz w:val="24"/>
                <w:szCs w:val="20"/>
                <w:highlight w:val="none"/>
              </w:rPr>
            </w:pPr>
            <w:r>
              <w:rPr>
                <w:rFonts w:hint="eastAsia" w:ascii="仿宋" w:hAnsi="仿宋" w:eastAsia="仿宋" w:cs="仿宋"/>
                <w:strike w:val="0"/>
                <w:dstrike/>
                <w:color w:val="000000"/>
                <w:kern w:val="0"/>
                <w:sz w:val="24"/>
                <w:szCs w:val="24"/>
                <w:highlight w:val="none"/>
              </w:rPr>
              <w:t>境外经纪机构是指在中华人民共和国境外依法设立、具有所在国（地区）期货监管机构认可的可以接受客户资金和交易指令并以自己名义为客户进行期货交易资质的金融机构。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6" w:hRule="atLeast"/>
        </w:trPr>
        <w:tc>
          <w:tcPr>
            <w:tcW w:w="2514" w:type="pct"/>
            <w:tcBorders>
              <w:top w:val="single" w:color="auto" w:sz="4" w:space="0"/>
              <w:left w:val="single" w:color="auto" w:sz="4" w:space="0"/>
              <w:bottom w:val="single" w:color="auto" w:sz="4" w:space="0"/>
              <w:right w:val="single" w:color="auto" w:sz="4" w:space="0"/>
            </w:tcBorders>
            <w:noWrap w:val="0"/>
            <w:vAlign w:val="top"/>
          </w:tcPr>
          <w:p>
            <w:pPr>
              <w:adjustRightInd w:val="0"/>
              <w:snapToGrid w:val="0"/>
              <w:spacing w:line="380" w:lineRule="exact"/>
              <w:ind w:firstLine="481" w:firstLineChars="200"/>
              <w:jc w:val="left"/>
              <w:rPr>
                <w:rFonts w:hint="eastAsia" w:ascii="仿宋" w:hAnsi="仿宋" w:eastAsia="仿宋" w:cs="Times New Roman"/>
                <w:b w:val="0"/>
                <w:bCs/>
                <w:kern w:val="0"/>
                <w:sz w:val="24"/>
                <w:szCs w:val="20"/>
                <w:highlight w:val="none"/>
              </w:rPr>
            </w:pPr>
            <w:r>
              <w:rPr>
                <w:rFonts w:hint="eastAsia" w:ascii="仿宋" w:hAnsi="仿宋" w:eastAsia="仿宋" w:cs="Times New Roman"/>
                <w:b/>
                <w:bCs w:val="0"/>
                <w:kern w:val="0"/>
                <w:sz w:val="24"/>
                <w:szCs w:val="20"/>
                <w:highlight w:val="none"/>
              </w:rPr>
              <w:t>第十三条</w:t>
            </w:r>
            <w:r>
              <w:rPr>
                <w:rFonts w:hint="eastAsia" w:ascii="仿宋" w:hAnsi="仿宋" w:eastAsia="仿宋" w:cs="Times New Roman"/>
                <w:b w:val="0"/>
                <w:bCs/>
                <w:kern w:val="0"/>
                <w:sz w:val="24"/>
                <w:szCs w:val="20"/>
                <w:highlight w:val="none"/>
              </w:rPr>
              <w:t xml:space="preserve"> 期货公司会员在接受客户开户申请时，应当向客户提供期货交易风险说明书，确认客户承诺遵守交易所业务规则，并与客户签署期货经纪合同。</w:t>
            </w:r>
          </w:p>
        </w:tc>
        <w:tc>
          <w:tcPr>
            <w:tcW w:w="2485" w:type="pct"/>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val="0"/>
              <w:snapToGrid w:val="0"/>
              <w:spacing w:line="380" w:lineRule="exact"/>
              <w:ind w:firstLine="481" w:firstLineChars="200"/>
              <w:textAlignment w:val="auto"/>
              <w:rPr>
                <w:rFonts w:hint="eastAsia" w:ascii="仿宋" w:hAnsi="仿宋" w:eastAsia="仿宋" w:cs="仿宋"/>
                <w:dstrike/>
                <w:color w:val="000000"/>
                <w:kern w:val="0"/>
                <w:sz w:val="24"/>
                <w:szCs w:val="24"/>
                <w:highlight w:val="none"/>
                <w:lang w:eastAsia="zh-CN"/>
              </w:rPr>
            </w:pPr>
            <w:r>
              <w:rPr>
                <w:rFonts w:hint="eastAsia" w:ascii="仿宋" w:hAnsi="仿宋" w:eastAsia="仿宋" w:cs="仿宋"/>
                <w:b/>
                <w:bCs w:val="0"/>
                <w:strike w:val="0"/>
                <w:dstrike w:val="0"/>
                <w:color w:val="000000"/>
                <w:kern w:val="0"/>
                <w:sz w:val="24"/>
                <w:szCs w:val="24"/>
                <w:highlight w:val="none"/>
              </w:rPr>
              <w:t>第十</w:t>
            </w:r>
            <w:r>
              <w:rPr>
                <w:rFonts w:hint="eastAsia" w:ascii="仿宋" w:hAnsi="仿宋" w:eastAsia="仿宋" w:cs="仿宋"/>
                <w:b/>
                <w:bCs w:val="0"/>
                <w:strike w:val="0"/>
                <w:dstrike/>
                <w:color w:val="000000"/>
                <w:kern w:val="0"/>
                <w:sz w:val="24"/>
                <w:szCs w:val="24"/>
                <w:highlight w:val="none"/>
              </w:rPr>
              <w:t>三</w:t>
            </w:r>
            <w:r>
              <w:rPr>
                <w:rFonts w:hint="eastAsia" w:ascii="仿宋" w:hAnsi="仿宋" w:eastAsia="仿宋" w:cs="仿宋"/>
                <w:b/>
                <w:bCs w:val="0"/>
                <w:strike w:val="0"/>
                <w:dstrike w:val="0"/>
                <w:color w:val="000000"/>
                <w:kern w:val="0"/>
                <w:sz w:val="24"/>
                <w:szCs w:val="24"/>
                <w:highlight w:val="none"/>
                <w:u w:val="single"/>
                <w:lang w:val="en-US" w:eastAsia="zh-CN"/>
              </w:rPr>
              <w:t>五</w:t>
            </w:r>
            <w:r>
              <w:rPr>
                <w:rFonts w:hint="eastAsia" w:ascii="仿宋" w:hAnsi="仿宋" w:eastAsia="仿宋" w:cs="仿宋"/>
                <w:b/>
                <w:bCs w:val="0"/>
                <w:strike w:val="0"/>
                <w:dstrike w:val="0"/>
                <w:color w:val="000000"/>
                <w:kern w:val="0"/>
                <w:sz w:val="24"/>
                <w:szCs w:val="24"/>
                <w:highlight w:val="none"/>
              </w:rPr>
              <w:t>条</w:t>
            </w:r>
            <w:r>
              <w:rPr>
                <w:rFonts w:hint="eastAsia" w:ascii="仿宋" w:hAnsi="仿宋" w:eastAsia="仿宋" w:cs="仿宋"/>
                <w:b w:val="0"/>
                <w:bCs/>
                <w:strike w:val="0"/>
                <w:dstrike w:val="0"/>
                <w:color w:val="000000"/>
                <w:kern w:val="0"/>
                <w:sz w:val="24"/>
                <w:szCs w:val="24"/>
                <w:highlight w:val="none"/>
              </w:rPr>
              <w:t xml:space="preserve"> 期货公司会员</w:t>
            </w:r>
            <w:r>
              <w:rPr>
                <w:rFonts w:hint="eastAsia" w:ascii="仿宋" w:hAnsi="仿宋" w:eastAsia="仿宋" w:cs="仿宋"/>
                <w:b w:val="0"/>
                <w:bCs/>
                <w:strike w:val="0"/>
                <w:dstrike w:val="0"/>
                <w:color w:val="000000"/>
                <w:kern w:val="0"/>
                <w:sz w:val="24"/>
                <w:szCs w:val="24"/>
                <w:highlight w:val="none"/>
                <w:lang w:eastAsia="zh-CN"/>
              </w:rPr>
              <w:t>、</w:t>
            </w:r>
            <w:r>
              <w:rPr>
                <w:rFonts w:hint="eastAsia" w:ascii="仿宋" w:hAnsi="仿宋" w:eastAsia="仿宋" w:cs="仿宋"/>
                <w:b/>
                <w:bCs w:val="0"/>
                <w:strike w:val="0"/>
                <w:dstrike w:val="0"/>
                <w:color w:val="000000"/>
                <w:kern w:val="0"/>
                <w:sz w:val="24"/>
                <w:szCs w:val="24"/>
                <w:highlight w:val="none"/>
                <w:u w:val="single"/>
                <w:lang w:val="en-US" w:eastAsia="zh-CN"/>
              </w:rPr>
              <w:t>境外特殊经纪参与者和境外中介机构应当根据交易者适当性制度审慎选择客户，</w:t>
            </w:r>
            <w:r>
              <w:rPr>
                <w:rFonts w:hint="eastAsia" w:ascii="仿宋" w:hAnsi="仿宋" w:eastAsia="仿宋" w:cs="仿宋"/>
                <w:b w:val="0"/>
                <w:bCs/>
                <w:strike w:val="0"/>
                <w:dstrike/>
                <w:color w:val="000000"/>
                <w:kern w:val="0"/>
                <w:sz w:val="24"/>
                <w:szCs w:val="24"/>
                <w:highlight w:val="none"/>
              </w:rPr>
              <w:t>在接受客户开户申请</w:t>
            </w:r>
            <w:r>
              <w:rPr>
                <w:rFonts w:hint="eastAsia" w:ascii="仿宋" w:hAnsi="仿宋" w:eastAsia="仿宋" w:cs="仿宋"/>
                <w:b w:val="0"/>
                <w:bCs/>
                <w:strike w:val="0"/>
                <w:dstrike/>
                <w:color w:val="000000"/>
                <w:kern w:val="0"/>
                <w:sz w:val="24"/>
                <w:szCs w:val="24"/>
                <w:highlight w:val="none"/>
                <w:u w:val="single"/>
              </w:rPr>
              <w:t>前</w:t>
            </w:r>
            <w:r>
              <w:rPr>
                <w:rFonts w:hint="eastAsia" w:ascii="仿宋" w:hAnsi="仿宋" w:eastAsia="仿宋" w:cs="仿宋"/>
                <w:b w:val="0"/>
                <w:bCs/>
                <w:strike w:val="0"/>
                <w:dstrike/>
                <w:color w:val="000000"/>
                <w:kern w:val="0"/>
                <w:sz w:val="24"/>
                <w:szCs w:val="24"/>
                <w:highlight w:val="none"/>
              </w:rPr>
              <w:t>时，应当</w:t>
            </w:r>
            <w:r>
              <w:rPr>
                <w:rFonts w:hint="eastAsia" w:ascii="仿宋" w:hAnsi="仿宋" w:eastAsia="仿宋" w:cs="仿宋"/>
                <w:b w:val="0"/>
                <w:bCs/>
                <w:strike w:val="0"/>
                <w:dstrike w:val="0"/>
                <w:color w:val="000000"/>
                <w:kern w:val="0"/>
                <w:sz w:val="24"/>
                <w:szCs w:val="24"/>
                <w:highlight w:val="none"/>
              </w:rPr>
              <w:t>向客户</w:t>
            </w:r>
            <w:r>
              <w:rPr>
                <w:rFonts w:hint="eastAsia" w:ascii="仿宋" w:hAnsi="仿宋" w:eastAsia="仿宋" w:cs="仿宋"/>
                <w:b w:val="0"/>
                <w:bCs/>
                <w:strike w:val="0"/>
                <w:dstrike/>
                <w:color w:val="000000"/>
                <w:kern w:val="0"/>
                <w:sz w:val="24"/>
                <w:szCs w:val="24"/>
                <w:highlight w:val="none"/>
              </w:rPr>
              <w:t>提供</w:t>
            </w:r>
            <w:r>
              <w:rPr>
                <w:rFonts w:hint="eastAsia" w:ascii="仿宋" w:hAnsi="仿宋" w:eastAsia="仿宋" w:cs="仿宋"/>
                <w:b/>
                <w:bCs w:val="0"/>
                <w:strike w:val="0"/>
                <w:dstrike w:val="0"/>
                <w:color w:val="000000"/>
                <w:kern w:val="0"/>
                <w:sz w:val="24"/>
                <w:szCs w:val="24"/>
                <w:highlight w:val="none"/>
                <w:u w:val="single"/>
                <w:lang w:val="en-US" w:eastAsia="zh-CN"/>
              </w:rPr>
              <w:t>充分揭示</w:t>
            </w:r>
            <w:r>
              <w:rPr>
                <w:rFonts w:hint="eastAsia" w:ascii="仿宋" w:hAnsi="仿宋" w:eastAsia="仿宋" w:cs="仿宋"/>
                <w:b w:val="0"/>
                <w:bCs/>
                <w:strike w:val="0"/>
                <w:dstrike w:val="0"/>
                <w:color w:val="000000"/>
                <w:kern w:val="0"/>
                <w:sz w:val="24"/>
                <w:szCs w:val="24"/>
                <w:highlight w:val="none"/>
              </w:rPr>
              <w:t>期货交易风险</w:t>
            </w:r>
            <w:r>
              <w:rPr>
                <w:rFonts w:hint="eastAsia" w:ascii="仿宋" w:hAnsi="仿宋" w:eastAsia="仿宋" w:cs="仿宋"/>
                <w:b w:val="0"/>
                <w:bCs/>
                <w:strike w:val="0"/>
                <w:dstrike/>
                <w:color w:val="000000"/>
                <w:kern w:val="0"/>
                <w:sz w:val="24"/>
                <w:szCs w:val="24"/>
                <w:highlight w:val="none"/>
              </w:rPr>
              <w:t>说明书</w:t>
            </w:r>
            <w:r>
              <w:rPr>
                <w:rFonts w:hint="eastAsia" w:ascii="仿宋" w:hAnsi="仿宋" w:eastAsia="仿宋" w:cs="仿宋"/>
                <w:b w:val="0"/>
                <w:bCs/>
                <w:strike w:val="0"/>
                <w:dstrike w:val="0"/>
                <w:color w:val="000000"/>
                <w:kern w:val="0"/>
                <w:sz w:val="24"/>
                <w:szCs w:val="24"/>
                <w:highlight w:val="none"/>
              </w:rPr>
              <w:t>，确认客户承诺遵守交易所业务规则，并与客户签署期货经纪合同。</w:t>
            </w:r>
          </w:p>
          <w:p>
            <w:pPr>
              <w:keepNext w:val="0"/>
              <w:keepLines w:val="0"/>
              <w:pageBreakBefore w:val="0"/>
              <w:widowControl w:val="0"/>
              <w:kinsoku/>
              <w:wordWrap/>
              <w:overflowPunct/>
              <w:topLinePunct w:val="0"/>
              <w:autoSpaceDE/>
              <w:autoSpaceDN/>
              <w:bidi w:val="0"/>
              <w:adjustRightInd w:val="0"/>
              <w:snapToGrid w:val="0"/>
              <w:spacing w:line="380" w:lineRule="exact"/>
              <w:ind w:firstLine="481" w:firstLineChars="200"/>
              <w:jc w:val="left"/>
              <w:textAlignment w:val="auto"/>
              <w:rPr>
                <w:rFonts w:hint="eastAsia" w:ascii="仿宋" w:hAnsi="仿宋" w:eastAsia="仿宋" w:cs="仿宋"/>
                <w:b/>
                <w:bCs w:val="0"/>
                <w:kern w:val="0"/>
                <w:sz w:val="24"/>
                <w:szCs w:val="24"/>
                <w:highlight w:val="none"/>
                <w:u w:val="single"/>
                <w:shd w:val="clear" w:color="auto" w:fill="auto"/>
                <w:lang w:val="en-US" w:eastAsia="zh-CN" w:bidi="ar-SA"/>
              </w:rPr>
            </w:pPr>
            <w:r>
              <w:rPr>
                <w:rFonts w:hint="eastAsia" w:ascii="仿宋" w:hAnsi="仿宋" w:eastAsia="仿宋" w:cs="仿宋"/>
                <w:b/>
                <w:bCs w:val="0"/>
                <w:kern w:val="0"/>
                <w:sz w:val="24"/>
                <w:szCs w:val="24"/>
                <w:highlight w:val="none"/>
                <w:u w:val="single"/>
                <w:shd w:val="clear" w:color="auto" w:fill="auto"/>
                <w:lang w:val="en-US" w:eastAsia="zh-CN" w:bidi="ar-SA"/>
              </w:rPr>
              <w:t>第十六条 期货公司会员、境外特殊经纪参与者和境外中介机构应当持续了解客户信息、充分评估客户风险承受能力，加强对客户的管理。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4" w:type="pct"/>
            <w:tcBorders>
              <w:top w:val="single" w:color="auto" w:sz="4" w:space="0"/>
              <w:left w:val="single" w:color="auto" w:sz="4" w:space="0"/>
              <w:bottom w:val="single" w:color="auto" w:sz="4" w:space="0"/>
              <w:right w:val="single" w:color="auto" w:sz="4" w:space="0"/>
            </w:tcBorders>
            <w:noWrap w:val="0"/>
            <w:vAlign w:val="top"/>
          </w:tcPr>
          <w:p>
            <w:pPr>
              <w:numPr>
                <w:ilvl w:val="0"/>
                <w:numId w:val="0"/>
              </w:numPr>
              <w:adjustRightInd w:val="0"/>
              <w:snapToGrid w:val="0"/>
              <w:spacing w:line="380" w:lineRule="exact"/>
              <w:ind w:firstLine="481" w:firstLineChars="200"/>
              <w:jc w:val="left"/>
              <w:rPr>
                <w:rFonts w:hint="eastAsia" w:ascii="仿宋" w:hAnsi="仿宋" w:eastAsia="仿宋" w:cs="Times New Roman"/>
                <w:b w:val="0"/>
                <w:bCs/>
                <w:kern w:val="0"/>
                <w:sz w:val="24"/>
                <w:szCs w:val="20"/>
                <w:highlight w:val="none"/>
              </w:rPr>
            </w:pPr>
            <w:r>
              <w:rPr>
                <w:rFonts w:hint="eastAsia" w:ascii="仿宋" w:hAnsi="仿宋" w:eastAsia="仿宋" w:cs="Times New Roman"/>
                <w:b/>
                <w:bCs w:val="0"/>
                <w:kern w:val="0"/>
                <w:sz w:val="24"/>
                <w:szCs w:val="20"/>
                <w:highlight w:val="none"/>
              </w:rPr>
              <w:t>第十四条</w:t>
            </w:r>
            <w:r>
              <w:rPr>
                <w:rFonts w:hint="eastAsia" w:ascii="仿宋" w:hAnsi="仿宋" w:eastAsia="仿宋" w:cs="Times New Roman"/>
                <w:b w:val="0"/>
                <w:bCs/>
                <w:kern w:val="0"/>
                <w:sz w:val="24"/>
                <w:szCs w:val="20"/>
                <w:highlight w:val="none"/>
              </w:rPr>
              <w:t> 期货公司会员应当按规定将客户有效身份证明等开户信息通过中国期货市场监控中心有限责任公司报交易所备案。</w:t>
            </w:r>
          </w:p>
        </w:tc>
        <w:tc>
          <w:tcPr>
            <w:tcW w:w="2485" w:type="pct"/>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val="0"/>
              <w:snapToGrid w:val="0"/>
              <w:spacing w:line="380" w:lineRule="atLeast"/>
              <w:ind w:firstLine="481" w:firstLineChars="200"/>
              <w:jc w:val="left"/>
              <w:textAlignment w:val="auto"/>
              <w:rPr>
                <w:rFonts w:hint="eastAsia" w:ascii="仿宋" w:hAnsi="仿宋" w:eastAsia="仿宋" w:cs="Times New Roman"/>
                <w:b w:val="0"/>
                <w:bCs/>
                <w:kern w:val="0"/>
                <w:sz w:val="24"/>
                <w:szCs w:val="20"/>
                <w:highlight w:val="none"/>
                <w:u w:val="none"/>
              </w:rPr>
            </w:pPr>
            <w:r>
              <w:rPr>
                <w:rFonts w:hint="eastAsia" w:ascii="仿宋" w:hAnsi="仿宋" w:eastAsia="仿宋" w:cs="Times New Roman"/>
                <w:b/>
                <w:bCs w:val="0"/>
                <w:strike w:val="0"/>
                <w:dstrike/>
                <w:kern w:val="0"/>
                <w:sz w:val="24"/>
                <w:szCs w:val="20"/>
                <w:highlight w:val="none"/>
                <w:u w:val="none"/>
              </w:rPr>
              <w:t>第十四条</w:t>
            </w:r>
            <w:r>
              <w:rPr>
                <w:rFonts w:hint="eastAsia" w:ascii="仿宋" w:hAnsi="仿宋" w:eastAsia="仿宋" w:cs="Times New Roman"/>
                <w:b w:val="0"/>
                <w:bCs/>
                <w:strike w:val="0"/>
                <w:dstrike/>
                <w:kern w:val="0"/>
                <w:sz w:val="24"/>
                <w:szCs w:val="20"/>
                <w:highlight w:val="none"/>
                <w:u w:val="none"/>
              </w:rPr>
              <w:t> 期货公司会员应当按规定将客户有效身份证明等开户信息通过中国期货市场监控中心有限责任公司报交易所备案。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4" w:type="pct"/>
            <w:tcBorders>
              <w:top w:val="single" w:color="auto" w:sz="4" w:space="0"/>
              <w:left w:val="single" w:color="auto" w:sz="4" w:space="0"/>
              <w:bottom w:val="single" w:color="auto" w:sz="4" w:space="0"/>
              <w:right w:val="single" w:color="auto" w:sz="4" w:space="0"/>
            </w:tcBorders>
            <w:noWrap w:val="0"/>
            <w:vAlign w:val="top"/>
          </w:tcPr>
          <w:p>
            <w:pPr>
              <w:numPr>
                <w:ilvl w:val="0"/>
                <w:numId w:val="0"/>
              </w:numPr>
              <w:adjustRightInd w:val="0"/>
              <w:snapToGrid w:val="0"/>
              <w:spacing w:line="380" w:lineRule="exact"/>
              <w:ind w:firstLine="481" w:firstLineChars="200"/>
              <w:jc w:val="left"/>
              <w:rPr>
                <w:rFonts w:hint="eastAsia" w:ascii="仿宋" w:hAnsi="仿宋" w:eastAsia="仿宋" w:cs="Times New Roman"/>
                <w:b w:val="0"/>
                <w:bCs/>
                <w:kern w:val="0"/>
                <w:sz w:val="24"/>
                <w:szCs w:val="20"/>
                <w:highlight w:val="none"/>
              </w:rPr>
            </w:pPr>
            <w:r>
              <w:rPr>
                <w:rFonts w:hint="eastAsia" w:ascii="仿宋" w:hAnsi="仿宋" w:eastAsia="仿宋" w:cs="Times New Roman"/>
                <w:b/>
                <w:bCs w:val="0"/>
                <w:kern w:val="0"/>
                <w:sz w:val="24"/>
                <w:szCs w:val="20"/>
                <w:highlight w:val="none"/>
                <w:lang w:val="en-US" w:eastAsia="zh-CN"/>
              </w:rPr>
              <w:t>第十五条</w:t>
            </w:r>
            <w:r>
              <w:rPr>
                <w:rFonts w:hint="eastAsia" w:ascii="仿宋" w:hAnsi="仿宋" w:eastAsia="仿宋" w:cs="Times New Roman"/>
                <w:b w:val="0"/>
                <w:bCs/>
                <w:kern w:val="0"/>
                <w:sz w:val="24"/>
                <w:szCs w:val="20"/>
                <w:highlight w:val="none"/>
                <w:lang w:val="en-US" w:eastAsia="zh-CN"/>
              </w:rPr>
              <w:t xml:space="preserve"> </w:t>
            </w:r>
            <w:r>
              <w:rPr>
                <w:rFonts w:hint="eastAsia" w:ascii="仿宋" w:hAnsi="仿宋" w:eastAsia="仿宋" w:cs="Times New Roman"/>
                <w:b w:val="0"/>
                <w:bCs/>
                <w:kern w:val="0"/>
                <w:sz w:val="24"/>
                <w:szCs w:val="20"/>
                <w:highlight w:val="none"/>
              </w:rPr>
              <w:t>交易所实行客户交易编码制度。期货公司会员应当为每一客户单独开立专门账户、申请交易编码，不得混码交易。</w:t>
            </w:r>
          </w:p>
          <w:p>
            <w:pPr>
              <w:numPr>
                <w:ilvl w:val="0"/>
                <w:numId w:val="0"/>
              </w:numPr>
              <w:adjustRightInd w:val="0"/>
              <w:snapToGrid w:val="0"/>
              <w:spacing w:line="380" w:lineRule="exact"/>
              <w:ind w:firstLine="480" w:firstLineChars="200"/>
              <w:jc w:val="left"/>
              <w:rPr>
                <w:rFonts w:hint="eastAsia" w:ascii="仿宋" w:hAnsi="仿宋" w:eastAsia="仿宋" w:cs="Times New Roman"/>
                <w:b w:val="0"/>
                <w:bCs/>
                <w:kern w:val="0"/>
                <w:sz w:val="24"/>
                <w:szCs w:val="20"/>
                <w:highlight w:val="none"/>
              </w:rPr>
            </w:pPr>
            <w:r>
              <w:rPr>
                <w:rFonts w:hint="eastAsia" w:ascii="仿宋" w:hAnsi="仿宋" w:eastAsia="仿宋" w:cs="Times New Roman"/>
                <w:b w:val="0"/>
                <w:bCs/>
                <w:kern w:val="0"/>
                <w:sz w:val="24"/>
                <w:szCs w:val="20"/>
                <w:highlight w:val="none"/>
              </w:rPr>
              <w:t>根据法律、法规、规章有关规定需要对资产进行分户管理的特殊单位客户，可以为其分户管理的资产申请交易编码。</w:t>
            </w:r>
          </w:p>
        </w:tc>
        <w:tc>
          <w:tcPr>
            <w:tcW w:w="2485" w:type="pct"/>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val="0"/>
              <w:snapToGrid w:val="0"/>
              <w:spacing w:line="380" w:lineRule="atLeast"/>
              <w:ind w:firstLine="481" w:firstLineChars="200"/>
              <w:textAlignment w:val="auto"/>
              <w:rPr>
                <w:rFonts w:hint="eastAsia" w:ascii="仿宋" w:hAnsi="仿宋" w:eastAsia="仿宋" w:cs="Times New Roman"/>
                <w:kern w:val="0"/>
                <w:sz w:val="24"/>
                <w:szCs w:val="24"/>
                <w:highlight w:val="none"/>
              </w:rPr>
            </w:pPr>
            <w:r>
              <w:rPr>
                <w:rFonts w:hint="eastAsia" w:ascii="仿宋" w:hAnsi="仿宋" w:eastAsia="仿宋" w:cs="Times New Roman"/>
                <w:b/>
                <w:color w:val="000000"/>
                <w:kern w:val="0"/>
                <w:sz w:val="24"/>
                <w:szCs w:val="24"/>
                <w:highlight w:val="none"/>
              </w:rPr>
              <w:t>第十</w:t>
            </w:r>
            <w:r>
              <w:rPr>
                <w:rFonts w:hint="eastAsia" w:ascii="仿宋" w:hAnsi="仿宋" w:eastAsia="仿宋" w:cs="Times New Roman"/>
                <w:b/>
                <w:dstrike/>
                <w:color w:val="000000"/>
                <w:kern w:val="0"/>
                <w:sz w:val="24"/>
                <w:szCs w:val="24"/>
                <w:highlight w:val="none"/>
              </w:rPr>
              <w:t>五</w:t>
            </w:r>
            <w:r>
              <w:rPr>
                <w:rFonts w:hint="eastAsia" w:ascii="仿宋" w:hAnsi="仿宋" w:eastAsia="仿宋" w:cs="Times New Roman"/>
                <w:b/>
                <w:color w:val="000000"/>
                <w:kern w:val="0"/>
                <w:sz w:val="24"/>
                <w:szCs w:val="24"/>
                <w:highlight w:val="none"/>
                <w:u w:val="single"/>
                <w:lang w:eastAsia="zh-CN"/>
              </w:rPr>
              <w:t>七</w:t>
            </w:r>
            <w:r>
              <w:rPr>
                <w:rFonts w:hint="eastAsia" w:ascii="仿宋" w:hAnsi="仿宋" w:eastAsia="仿宋" w:cs="Times New Roman"/>
                <w:b/>
                <w:color w:val="000000"/>
                <w:kern w:val="0"/>
                <w:sz w:val="24"/>
                <w:szCs w:val="24"/>
                <w:highlight w:val="none"/>
              </w:rPr>
              <w:t xml:space="preserve">条 </w:t>
            </w:r>
            <w:r>
              <w:rPr>
                <w:rFonts w:hint="eastAsia" w:ascii="仿宋" w:hAnsi="仿宋" w:eastAsia="仿宋" w:cs="Times New Roman"/>
                <w:kern w:val="0"/>
                <w:sz w:val="24"/>
                <w:szCs w:val="24"/>
                <w:highlight w:val="none"/>
              </w:rPr>
              <w:t>交易所实行</w:t>
            </w:r>
            <w:r>
              <w:rPr>
                <w:rFonts w:hint="eastAsia" w:ascii="仿宋" w:hAnsi="仿宋" w:eastAsia="仿宋" w:cs="Times New Roman"/>
                <w:dstrike/>
                <w:kern w:val="0"/>
                <w:sz w:val="24"/>
                <w:szCs w:val="24"/>
                <w:highlight w:val="none"/>
              </w:rPr>
              <w:t>客户</w:t>
            </w:r>
            <w:r>
              <w:rPr>
                <w:rFonts w:hint="eastAsia" w:ascii="仿宋" w:hAnsi="仿宋" w:eastAsia="仿宋" w:cs="Times New Roman"/>
                <w:kern w:val="0"/>
                <w:sz w:val="24"/>
                <w:szCs w:val="24"/>
                <w:highlight w:val="none"/>
              </w:rPr>
              <w:t>交易编码制度。</w:t>
            </w:r>
            <w:r>
              <w:rPr>
                <w:rFonts w:hint="eastAsia" w:ascii="仿宋" w:hAnsi="仿宋" w:eastAsia="仿宋" w:cs="Times New Roman"/>
                <w:dstrike w:val="0"/>
                <w:kern w:val="0"/>
                <w:sz w:val="24"/>
                <w:szCs w:val="24"/>
                <w:highlight w:val="none"/>
              </w:rPr>
              <w:t>期货公司会员</w:t>
            </w:r>
            <w:r>
              <w:rPr>
                <w:rFonts w:ascii="仿宋" w:hAnsi="仿宋" w:eastAsia="仿宋" w:cs="Times New Roman"/>
                <w:b/>
                <w:bCs w:val="0"/>
                <w:color w:val="000000"/>
                <w:kern w:val="0"/>
                <w:sz w:val="24"/>
                <w:szCs w:val="20"/>
                <w:highlight w:val="none"/>
                <w:u w:val="single"/>
              </w:rPr>
              <w:t>、境外特殊经纪参与者、境外中介机构</w:t>
            </w:r>
            <w:r>
              <w:rPr>
                <w:rFonts w:hint="eastAsia" w:ascii="仿宋" w:hAnsi="仿宋" w:eastAsia="仿宋" w:cs="Times New Roman"/>
                <w:dstrike w:val="0"/>
                <w:kern w:val="0"/>
                <w:sz w:val="24"/>
                <w:szCs w:val="24"/>
                <w:highlight w:val="none"/>
              </w:rPr>
              <w:t>应当为每一客户单独开立专门账户、申请交易编码，不得</w:t>
            </w:r>
            <w:r>
              <w:rPr>
                <w:rFonts w:hint="eastAsia" w:ascii="仿宋" w:hAnsi="仿宋" w:eastAsia="仿宋" w:cs="Times New Roman"/>
                <w:kern w:val="0"/>
                <w:sz w:val="24"/>
                <w:szCs w:val="24"/>
                <w:highlight w:val="none"/>
              </w:rPr>
              <w:t>混码交易。</w:t>
            </w:r>
          </w:p>
          <w:p>
            <w:pPr>
              <w:keepNext w:val="0"/>
              <w:keepLines w:val="0"/>
              <w:pageBreakBefore w:val="0"/>
              <w:widowControl w:val="0"/>
              <w:kinsoku/>
              <w:wordWrap/>
              <w:overflowPunct/>
              <w:topLinePunct w:val="0"/>
              <w:autoSpaceDE/>
              <w:autoSpaceDN/>
              <w:bidi w:val="0"/>
              <w:adjustRightInd w:val="0"/>
              <w:snapToGrid w:val="0"/>
              <w:spacing w:line="380" w:lineRule="atLeast"/>
              <w:ind w:firstLine="480" w:firstLineChars="200"/>
              <w:jc w:val="left"/>
              <w:textAlignment w:val="auto"/>
              <w:rPr>
                <w:rFonts w:hint="eastAsia" w:ascii="仿宋" w:hAnsi="仿宋" w:eastAsia="仿宋" w:cs="Times New Roman"/>
                <w:b/>
                <w:kern w:val="0"/>
                <w:sz w:val="24"/>
                <w:szCs w:val="20"/>
                <w:highlight w:val="none"/>
                <w:u w:val="single"/>
              </w:rPr>
            </w:pPr>
            <w:r>
              <w:rPr>
                <w:rFonts w:hint="eastAsia" w:ascii="仿宋" w:hAnsi="仿宋" w:eastAsia="仿宋" w:cs="Times New Roman"/>
                <w:b w:val="0"/>
                <w:bCs/>
                <w:kern w:val="0"/>
                <w:sz w:val="24"/>
                <w:szCs w:val="20"/>
                <w:highlight w:val="none"/>
                <w:u w:val="none"/>
              </w:rPr>
              <w:t>根据法律</w:t>
            </w:r>
            <w:r>
              <w:rPr>
                <w:rFonts w:hint="eastAsia" w:ascii="仿宋" w:hAnsi="仿宋" w:eastAsia="仿宋" w:cs="Times New Roman"/>
                <w:b w:val="0"/>
                <w:bCs/>
                <w:strike w:val="0"/>
                <w:dstrike/>
                <w:kern w:val="0"/>
                <w:sz w:val="24"/>
                <w:szCs w:val="20"/>
                <w:highlight w:val="none"/>
                <w:u w:val="none"/>
                <w:lang w:eastAsia="zh-CN"/>
              </w:rPr>
              <w:t>、</w:t>
            </w:r>
            <w:r>
              <w:rPr>
                <w:rFonts w:hint="eastAsia" w:ascii="仿宋" w:hAnsi="仿宋" w:eastAsia="仿宋" w:cs="Times New Roman"/>
                <w:b w:val="0"/>
                <w:bCs/>
                <w:kern w:val="0"/>
                <w:sz w:val="24"/>
                <w:szCs w:val="20"/>
                <w:highlight w:val="none"/>
                <w:u w:val="none"/>
              </w:rPr>
              <w:t>法规、规章</w:t>
            </w:r>
            <w:r>
              <w:rPr>
                <w:rFonts w:hint="eastAsia" w:ascii="仿宋" w:hAnsi="仿宋" w:eastAsia="仿宋" w:cs="Times New Roman"/>
                <w:b/>
                <w:bCs w:val="0"/>
                <w:kern w:val="0"/>
                <w:sz w:val="24"/>
                <w:szCs w:val="20"/>
                <w:highlight w:val="none"/>
                <w:u w:val="single"/>
                <w:lang w:eastAsia="zh-CN"/>
              </w:rPr>
              <w:t>和</w:t>
            </w:r>
            <w:r>
              <w:rPr>
                <w:rFonts w:hint="eastAsia" w:ascii="仿宋" w:hAnsi="仿宋" w:eastAsia="仿宋" w:cs="Times New Roman"/>
                <w:b w:val="0"/>
                <w:bCs/>
                <w:kern w:val="0"/>
                <w:sz w:val="24"/>
                <w:szCs w:val="20"/>
                <w:highlight w:val="none"/>
                <w:u w:val="none"/>
              </w:rPr>
              <w:t>有关规定需要对资产进行分户管理的特殊单位客户，可以为其分户管理的资产申请交易编码。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4" w:type="pct"/>
            <w:tcBorders>
              <w:top w:val="single" w:color="auto" w:sz="4" w:space="0"/>
              <w:left w:val="single" w:color="auto" w:sz="4" w:space="0"/>
              <w:bottom w:val="single" w:color="auto" w:sz="4" w:space="0"/>
              <w:right w:val="single" w:color="auto" w:sz="4" w:space="0"/>
            </w:tcBorders>
            <w:noWrap w:val="0"/>
            <w:vAlign w:val="top"/>
          </w:tcPr>
          <w:p>
            <w:pPr>
              <w:numPr>
                <w:ilvl w:val="0"/>
                <w:numId w:val="0"/>
              </w:numPr>
              <w:adjustRightInd w:val="0"/>
              <w:snapToGrid w:val="0"/>
              <w:spacing w:line="380" w:lineRule="exact"/>
              <w:ind w:firstLine="480" w:firstLineChars="200"/>
              <w:jc w:val="left"/>
              <w:rPr>
                <w:rFonts w:hint="eastAsia" w:ascii="仿宋" w:hAnsi="仿宋" w:eastAsia="仿宋" w:cs="Times New Roman"/>
                <w:b w:val="0"/>
                <w:bCs/>
                <w:kern w:val="0"/>
                <w:sz w:val="24"/>
                <w:szCs w:val="20"/>
                <w:highlight w:val="none"/>
              </w:rPr>
            </w:pPr>
          </w:p>
        </w:tc>
        <w:tc>
          <w:tcPr>
            <w:tcW w:w="2485" w:type="pct"/>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val="0"/>
              <w:snapToGrid w:val="0"/>
              <w:spacing w:line="240" w:lineRule="atLeast"/>
              <w:ind w:firstLine="481" w:firstLineChars="200"/>
              <w:jc w:val="left"/>
              <w:textAlignment w:val="auto"/>
              <w:rPr>
                <w:rFonts w:hint="eastAsia" w:ascii="仿宋" w:hAnsi="仿宋" w:eastAsia="仿宋" w:cs="Times New Roman"/>
                <w:b w:val="0"/>
                <w:bCs/>
                <w:kern w:val="0"/>
                <w:sz w:val="24"/>
                <w:szCs w:val="20"/>
                <w:highlight w:val="none"/>
                <w:u w:val="none"/>
              </w:rPr>
            </w:pPr>
            <w:r>
              <w:rPr>
                <w:rFonts w:hint="eastAsia" w:ascii="仿宋" w:hAnsi="仿宋" w:eastAsia="仿宋" w:cs="Times New Roman"/>
                <w:b/>
                <w:bCs w:val="0"/>
                <w:kern w:val="0"/>
                <w:sz w:val="24"/>
                <w:szCs w:val="20"/>
                <w:highlight w:val="none"/>
                <w:u w:val="single"/>
              </w:rPr>
              <w:t>第十</w:t>
            </w:r>
            <w:r>
              <w:rPr>
                <w:rFonts w:hint="eastAsia" w:ascii="仿宋" w:hAnsi="仿宋" w:eastAsia="仿宋" w:cs="Times New Roman"/>
                <w:b/>
                <w:bCs w:val="0"/>
                <w:kern w:val="0"/>
                <w:sz w:val="24"/>
                <w:szCs w:val="20"/>
                <w:highlight w:val="none"/>
                <w:u w:val="single"/>
                <w:lang w:eastAsia="zh-CN"/>
              </w:rPr>
              <w:t>八</w:t>
            </w:r>
            <w:r>
              <w:rPr>
                <w:rFonts w:hint="eastAsia" w:ascii="仿宋" w:hAnsi="仿宋" w:eastAsia="仿宋" w:cs="Times New Roman"/>
                <w:b/>
                <w:bCs w:val="0"/>
                <w:kern w:val="0"/>
                <w:sz w:val="24"/>
                <w:szCs w:val="20"/>
                <w:highlight w:val="none"/>
                <w:u w:val="single"/>
              </w:rPr>
              <w:t>条 期货公司会员、境外特殊经纪参与者和境外中介机构应当按照客户的委托进行交易。除交易所另有规定外，期货公司会员、境外特殊经纪参与者、境外中介机构在受理客户委托指令后，应当及时将</w:t>
            </w:r>
            <w:r>
              <w:rPr>
                <w:rFonts w:hint="eastAsia" w:ascii="仿宋" w:hAnsi="仿宋" w:eastAsia="仿宋" w:cs="Times New Roman"/>
                <w:b/>
                <w:bCs w:val="0"/>
                <w:kern w:val="0"/>
                <w:sz w:val="24"/>
                <w:szCs w:val="20"/>
                <w:highlight w:val="none"/>
                <w:u w:val="single"/>
                <w:lang w:eastAsia="zh-CN"/>
              </w:rPr>
              <w:t>客户</w:t>
            </w:r>
            <w:r>
              <w:rPr>
                <w:rFonts w:hint="eastAsia" w:ascii="仿宋" w:hAnsi="仿宋" w:eastAsia="仿宋" w:cs="Times New Roman"/>
                <w:b/>
                <w:bCs w:val="0"/>
                <w:kern w:val="0"/>
                <w:sz w:val="24"/>
                <w:szCs w:val="20"/>
                <w:highlight w:val="none"/>
                <w:u w:val="single"/>
              </w:rPr>
              <w:t>指令</w:t>
            </w:r>
            <w:r>
              <w:rPr>
                <w:rFonts w:hint="eastAsia" w:ascii="仿宋" w:hAnsi="仿宋" w:eastAsia="仿宋" w:cs="Times New Roman"/>
                <w:b/>
                <w:bCs w:val="0"/>
                <w:kern w:val="0"/>
                <w:sz w:val="24"/>
                <w:szCs w:val="20"/>
                <w:highlight w:val="none"/>
                <w:u w:val="single"/>
                <w:lang w:eastAsia="zh-CN"/>
              </w:rPr>
              <w:t>传递到</w:t>
            </w:r>
            <w:r>
              <w:rPr>
                <w:rFonts w:hint="eastAsia" w:ascii="仿宋" w:hAnsi="仿宋" w:eastAsia="仿宋" w:cs="Times New Roman"/>
                <w:b/>
                <w:bCs w:val="0"/>
                <w:kern w:val="0"/>
                <w:sz w:val="24"/>
                <w:szCs w:val="20"/>
                <w:highlight w:val="none"/>
                <w:u w:val="single"/>
              </w:rPr>
              <w:t>交易所交易系统参与</w:t>
            </w:r>
            <w:r>
              <w:rPr>
                <w:rFonts w:hint="eastAsia" w:ascii="仿宋" w:hAnsi="仿宋" w:eastAsia="仿宋" w:cs="Times New Roman"/>
                <w:b/>
                <w:bCs w:val="0"/>
                <w:kern w:val="0"/>
                <w:sz w:val="24"/>
                <w:szCs w:val="20"/>
                <w:highlight w:val="none"/>
                <w:u w:val="single"/>
                <w:lang w:eastAsia="zh-CN"/>
              </w:rPr>
              <w:t>集中</w:t>
            </w:r>
            <w:r>
              <w:rPr>
                <w:rFonts w:hint="eastAsia" w:ascii="仿宋" w:hAnsi="仿宋" w:eastAsia="仿宋" w:cs="Times New Roman"/>
                <w:b/>
                <w:bCs w:val="0"/>
                <w:kern w:val="0"/>
                <w:sz w:val="24"/>
                <w:szCs w:val="20"/>
                <w:highlight w:val="none"/>
                <w:u w:val="single"/>
              </w:rPr>
              <w:t>交易，不得进行私下对冲等交易。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4" w:type="pct"/>
            <w:tcBorders>
              <w:top w:val="single" w:color="auto" w:sz="4" w:space="0"/>
              <w:left w:val="single" w:color="auto" w:sz="4" w:space="0"/>
              <w:bottom w:val="single" w:color="auto" w:sz="4" w:space="0"/>
              <w:right w:val="single" w:color="auto" w:sz="4" w:space="0"/>
            </w:tcBorders>
            <w:noWrap w:val="0"/>
            <w:vAlign w:val="top"/>
          </w:tcPr>
          <w:p>
            <w:pPr>
              <w:numPr>
                <w:ilvl w:val="0"/>
                <w:numId w:val="0"/>
              </w:numPr>
              <w:adjustRightInd w:val="0"/>
              <w:snapToGrid w:val="0"/>
              <w:spacing w:line="380" w:lineRule="exact"/>
              <w:ind w:firstLine="481" w:firstLineChars="200"/>
              <w:jc w:val="left"/>
              <w:rPr>
                <w:rFonts w:hint="eastAsia" w:ascii="仿宋" w:hAnsi="仿宋" w:eastAsia="仿宋" w:cs="Times New Roman"/>
                <w:b w:val="0"/>
                <w:bCs/>
                <w:kern w:val="0"/>
                <w:sz w:val="24"/>
                <w:szCs w:val="20"/>
                <w:highlight w:val="none"/>
              </w:rPr>
            </w:pPr>
            <w:r>
              <w:rPr>
                <w:rFonts w:hint="eastAsia" w:ascii="仿宋" w:hAnsi="仿宋" w:eastAsia="仿宋" w:cs="Times New Roman"/>
                <w:b/>
                <w:bCs w:val="0"/>
                <w:kern w:val="0"/>
                <w:sz w:val="24"/>
                <w:szCs w:val="20"/>
                <w:highlight w:val="none"/>
              </w:rPr>
              <w:t>第十六条</w:t>
            </w:r>
            <w:r>
              <w:rPr>
                <w:rFonts w:hint="eastAsia" w:ascii="仿宋" w:hAnsi="仿宋" w:eastAsia="仿宋" w:cs="Times New Roman"/>
                <w:b w:val="0"/>
                <w:bCs/>
                <w:kern w:val="0"/>
                <w:sz w:val="24"/>
                <w:szCs w:val="20"/>
                <w:highlight w:val="none"/>
              </w:rPr>
              <w:t xml:space="preserve"> 期货公司会员接受客户委托交易，可以通过书面、电话、自助终端、互联网及中国证监会规定的其他方式进行。</w:t>
            </w:r>
          </w:p>
          <w:p>
            <w:pPr>
              <w:numPr>
                <w:ilvl w:val="0"/>
                <w:numId w:val="0"/>
              </w:numPr>
              <w:adjustRightInd w:val="0"/>
              <w:snapToGrid w:val="0"/>
              <w:spacing w:line="380" w:lineRule="exact"/>
              <w:ind w:firstLine="480" w:firstLineChars="200"/>
              <w:jc w:val="left"/>
              <w:rPr>
                <w:rFonts w:hint="eastAsia" w:ascii="仿宋" w:hAnsi="仿宋" w:eastAsia="仿宋" w:cs="Times New Roman"/>
                <w:b w:val="0"/>
                <w:bCs/>
                <w:kern w:val="0"/>
                <w:sz w:val="24"/>
                <w:szCs w:val="20"/>
                <w:highlight w:val="none"/>
              </w:rPr>
            </w:pPr>
            <w:r>
              <w:rPr>
                <w:rFonts w:hint="eastAsia" w:ascii="仿宋" w:hAnsi="仿宋" w:eastAsia="仿宋" w:cs="Times New Roman"/>
                <w:b w:val="0"/>
                <w:bCs/>
                <w:kern w:val="0"/>
                <w:sz w:val="24"/>
                <w:szCs w:val="20"/>
                <w:highlight w:val="none"/>
              </w:rPr>
              <w:t>期货公司会员在接受客户委托时，应依序编号，并标记时间。</w:t>
            </w:r>
          </w:p>
          <w:p>
            <w:pPr>
              <w:numPr>
                <w:ilvl w:val="0"/>
                <w:numId w:val="0"/>
              </w:numPr>
              <w:adjustRightInd w:val="0"/>
              <w:snapToGrid w:val="0"/>
              <w:spacing w:line="380" w:lineRule="exact"/>
              <w:ind w:firstLine="481" w:firstLineChars="200"/>
              <w:jc w:val="left"/>
              <w:rPr>
                <w:rFonts w:hint="eastAsia" w:ascii="仿宋" w:hAnsi="仿宋" w:eastAsia="仿宋" w:cs="Times New Roman"/>
                <w:b w:val="0"/>
                <w:bCs/>
                <w:kern w:val="0"/>
                <w:sz w:val="24"/>
                <w:szCs w:val="20"/>
                <w:highlight w:val="none"/>
              </w:rPr>
            </w:pPr>
            <w:r>
              <w:rPr>
                <w:rFonts w:hint="eastAsia" w:ascii="仿宋" w:hAnsi="仿宋" w:eastAsia="仿宋" w:cs="Times New Roman"/>
                <w:b/>
                <w:bCs w:val="0"/>
                <w:kern w:val="0"/>
                <w:sz w:val="24"/>
                <w:szCs w:val="20"/>
                <w:highlight w:val="none"/>
              </w:rPr>
              <w:t>第十七条</w:t>
            </w:r>
            <w:r>
              <w:rPr>
                <w:rFonts w:hint="eastAsia" w:ascii="仿宋" w:hAnsi="仿宋" w:eastAsia="仿宋" w:cs="Times New Roman"/>
                <w:b w:val="0"/>
                <w:bCs/>
                <w:kern w:val="0"/>
                <w:sz w:val="24"/>
                <w:szCs w:val="20"/>
                <w:highlight w:val="none"/>
              </w:rPr>
              <w:t xml:space="preserve"> 期货公司会员受理其客户的指令后，应当对客户的交易指令进行资金和持仓验证，并及时将指令下达至交易所交易撮合系统。</w:t>
            </w:r>
          </w:p>
          <w:p>
            <w:pPr>
              <w:numPr>
                <w:ilvl w:val="0"/>
                <w:numId w:val="0"/>
              </w:numPr>
              <w:adjustRightInd w:val="0"/>
              <w:snapToGrid w:val="0"/>
              <w:spacing w:line="380" w:lineRule="exact"/>
              <w:ind w:firstLine="480" w:firstLineChars="200"/>
              <w:jc w:val="left"/>
              <w:rPr>
                <w:rFonts w:hint="eastAsia" w:ascii="仿宋" w:hAnsi="仿宋" w:eastAsia="仿宋" w:cs="Times New Roman"/>
                <w:b w:val="0"/>
                <w:bCs/>
                <w:kern w:val="0"/>
                <w:sz w:val="24"/>
                <w:szCs w:val="20"/>
                <w:highlight w:val="none"/>
              </w:rPr>
            </w:pPr>
            <w:r>
              <w:rPr>
                <w:rFonts w:hint="eastAsia" w:ascii="仿宋" w:hAnsi="仿宋" w:eastAsia="仿宋" w:cs="Times New Roman"/>
                <w:b w:val="0"/>
                <w:bCs/>
                <w:kern w:val="0"/>
                <w:sz w:val="24"/>
                <w:szCs w:val="20"/>
                <w:highlight w:val="none"/>
              </w:rPr>
              <w:t>期货公司会员收到成交回报信息时应当及时通知客户。</w:t>
            </w:r>
          </w:p>
        </w:tc>
        <w:tc>
          <w:tcPr>
            <w:tcW w:w="2485" w:type="pct"/>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val="0"/>
              <w:snapToGrid w:val="0"/>
              <w:spacing w:line="380" w:lineRule="atLeast"/>
              <w:ind w:firstLine="481" w:firstLineChars="200"/>
              <w:textAlignment w:val="auto"/>
              <w:rPr>
                <w:rFonts w:hint="eastAsia" w:ascii="仿宋" w:hAnsi="仿宋" w:eastAsia="仿宋" w:cs="Times New Roman"/>
                <w:b/>
                <w:color w:val="000000"/>
                <w:kern w:val="0"/>
                <w:sz w:val="24"/>
                <w:szCs w:val="24"/>
                <w:highlight w:val="none"/>
                <w:u w:val="single"/>
              </w:rPr>
            </w:pPr>
            <w:r>
              <w:rPr>
                <w:rFonts w:hint="eastAsia" w:ascii="仿宋" w:hAnsi="仿宋" w:eastAsia="仿宋" w:cs="Times New Roman"/>
                <w:b/>
                <w:color w:val="000000"/>
                <w:kern w:val="0"/>
                <w:sz w:val="24"/>
                <w:szCs w:val="24"/>
                <w:highlight w:val="none"/>
              </w:rPr>
              <w:t>第</w:t>
            </w:r>
            <w:r>
              <w:rPr>
                <w:rFonts w:hint="eastAsia" w:ascii="仿宋" w:hAnsi="仿宋" w:eastAsia="仿宋" w:cs="Times New Roman"/>
                <w:b/>
                <w:dstrike/>
                <w:color w:val="000000"/>
                <w:kern w:val="0"/>
                <w:sz w:val="24"/>
                <w:szCs w:val="24"/>
                <w:highlight w:val="none"/>
                <w:lang w:eastAsia="zh-CN"/>
              </w:rPr>
              <w:t>十六</w:t>
            </w:r>
            <w:r>
              <w:rPr>
                <w:rFonts w:hint="eastAsia" w:ascii="仿宋" w:hAnsi="仿宋" w:eastAsia="仿宋" w:cs="Times New Roman"/>
                <w:b/>
                <w:color w:val="000000"/>
                <w:kern w:val="0"/>
                <w:sz w:val="24"/>
                <w:szCs w:val="24"/>
                <w:highlight w:val="none"/>
                <w:u w:val="single"/>
                <w:lang w:eastAsia="zh-CN"/>
              </w:rPr>
              <w:t>十九</w:t>
            </w:r>
            <w:r>
              <w:rPr>
                <w:rFonts w:hint="eastAsia" w:ascii="仿宋" w:hAnsi="仿宋" w:eastAsia="仿宋" w:cs="Times New Roman"/>
                <w:b/>
                <w:color w:val="000000"/>
                <w:kern w:val="0"/>
                <w:sz w:val="24"/>
                <w:szCs w:val="24"/>
                <w:highlight w:val="none"/>
              </w:rPr>
              <w:t xml:space="preserve">条 </w:t>
            </w:r>
            <w:r>
              <w:rPr>
                <w:rFonts w:hint="eastAsia" w:ascii="仿宋" w:hAnsi="仿宋" w:eastAsia="仿宋" w:cs="Times New Roman"/>
                <w:dstrike/>
                <w:color w:val="000000"/>
                <w:kern w:val="0"/>
                <w:sz w:val="24"/>
                <w:szCs w:val="24"/>
                <w:highlight w:val="none"/>
              </w:rPr>
              <w:t>期货公司会员接受</w:t>
            </w:r>
            <w:r>
              <w:rPr>
                <w:rFonts w:hint="eastAsia" w:ascii="仿宋" w:hAnsi="仿宋" w:eastAsia="仿宋" w:cs="Times New Roman"/>
                <w:color w:val="000000"/>
                <w:kern w:val="0"/>
                <w:sz w:val="24"/>
                <w:szCs w:val="24"/>
                <w:highlight w:val="none"/>
              </w:rPr>
              <w:t>客户</w:t>
            </w:r>
            <w:r>
              <w:rPr>
                <w:rFonts w:hint="eastAsia" w:ascii="仿宋" w:hAnsi="仿宋" w:eastAsia="仿宋" w:cs="Times New Roman"/>
                <w:dstrike/>
                <w:color w:val="000000"/>
                <w:kern w:val="0"/>
                <w:sz w:val="24"/>
                <w:szCs w:val="24"/>
                <w:highlight w:val="none"/>
              </w:rPr>
              <w:t>委托交易，</w:t>
            </w:r>
            <w:r>
              <w:rPr>
                <w:rFonts w:hint="eastAsia" w:ascii="仿宋" w:hAnsi="仿宋" w:eastAsia="仿宋" w:cs="Times New Roman"/>
                <w:color w:val="000000"/>
                <w:kern w:val="0"/>
                <w:sz w:val="24"/>
                <w:szCs w:val="24"/>
                <w:highlight w:val="none"/>
              </w:rPr>
              <w:t>可以通过书面、电话、自助终端、</w:t>
            </w:r>
            <w:r>
              <w:rPr>
                <w:rFonts w:hint="eastAsia" w:ascii="仿宋" w:hAnsi="仿宋" w:eastAsia="仿宋" w:cs="Times New Roman"/>
                <w:b/>
                <w:color w:val="000000"/>
                <w:kern w:val="0"/>
                <w:sz w:val="24"/>
                <w:szCs w:val="24"/>
                <w:highlight w:val="none"/>
                <w:u w:val="single"/>
              </w:rPr>
              <w:t>网络</w:t>
            </w:r>
            <w:r>
              <w:rPr>
                <w:rFonts w:hint="eastAsia" w:ascii="仿宋" w:hAnsi="仿宋" w:eastAsia="仿宋" w:cs="Times New Roman"/>
                <w:dstrike/>
                <w:color w:val="000000"/>
                <w:kern w:val="0"/>
                <w:sz w:val="24"/>
                <w:szCs w:val="24"/>
                <w:highlight w:val="none"/>
              </w:rPr>
              <w:t>互联网</w:t>
            </w:r>
            <w:r>
              <w:rPr>
                <w:rFonts w:hint="eastAsia" w:ascii="仿宋" w:hAnsi="仿宋" w:eastAsia="仿宋" w:cs="Times New Roman"/>
                <w:b/>
                <w:color w:val="000000"/>
                <w:kern w:val="0"/>
                <w:sz w:val="24"/>
                <w:szCs w:val="24"/>
                <w:highlight w:val="none"/>
                <w:u w:val="single"/>
              </w:rPr>
              <w:t>等委托方式</w:t>
            </w:r>
            <w:r>
              <w:rPr>
                <w:rFonts w:hint="eastAsia" w:ascii="仿宋" w:hAnsi="仿宋" w:eastAsia="仿宋" w:cs="Times New Roman"/>
                <w:strike w:val="0"/>
                <w:dstrike/>
                <w:color w:val="000000"/>
                <w:kern w:val="0"/>
                <w:sz w:val="24"/>
                <w:szCs w:val="24"/>
                <w:highlight w:val="none"/>
              </w:rPr>
              <w:t>及中国证监会规定的其他方式进行。</w:t>
            </w:r>
            <w:r>
              <w:rPr>
                <w:rFonts w:hint="eastAsia" w:ascii="仿宋" w:hAnsi="仿宋" w:eastAsia="仿宋" w:cs="Times New Roman"/>
                <w:b/>
                <w:color w:val="000000"/>
                <w:kern w:val="0"/>
                <w:sz w:val="24"/>
                <w:szCs w:val="24"/>
                <w:highlight w:val="none"/>
                <w:u w:val="single"/>
              </w:rPr>
              <w:t>下达交易指令。</w:t>
            </w:r>
          </w:p>
          <w:p>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atLeast"/>
              <w:ind w:firstLine="481" w:firstLineChars="200"/>
              <w:jc w:val="left"/>
              <w:textAlignment w:val="auto"/>
              <w:rPr>
                <w:rFonts w:hint="eastAsia" w:ascii="仿宋" w:hAnsi="仿宋" w:eastAsia="仿宋" w:cs="Times New Roman"/>
                <w:b w:val="0"/>
                <w:bCs/>
                <w:kern w:val="0"/>
                <w:sz w:val="24"/>
                <w:szCs w:val="20"/>
                <w:highlight w:val="none"/>
              </w:rPr>
            </w:pPr>
            <w:r>
              <w:rPr>
                <w:rFonts w:hint="eastAsia" w:ascii="仿宋" w:hAnsi="仿宋" w:eastAsia="仿宋" w:cs="Times New Roman"/>
                <w:b/>
                <w:strike w:val="0"/>
                <w:dstrike/>
                <w:kern w:val="0"/>
                <w:sz w:val="24"/>
                <w:szCs w:val="20"/>
                <w:highlight w:val="none"/>
              </w:rPr>
              <w:t>第十七条</w:t>
            </w:r>
            <w:r>
              <w:rPr>
                <w:rFonts w:hint="eastAsia" w:ascii="仿宋" w:hAnsi="仿宋" w:eastAsia="仿宋" w:cs="Times New Roman"/>
                <w:b/>
                <w:strike w:val="0"/>
                <w:dstrike/>
                <w:kern w:val="0"/>
                <w:sz w:val="24"/>
                <w:szCs w:val="20"/>
                <w:highlight w:val="none"/>
                <w:lang w:val="en-US" w:eastAsia="zh-CN"/>
              </w:rPr>
              <w:t xml:space="preserve"> </w:t>
            </w:r>
            <w:r>
              <w:rPr>
                <w:rFonts w:hint="eastAsia" w:ascii="仿宋" w:hAnsi="仿宋" w:eastAsia="仿宋" w:cs="仿宋"/>
                <w:color w:val="000000"/>
                <w:kern w:val="0"/>
                <w:sz w:val="24"/>
                <w:szCs w:val="24"/>
                <w:highlight w:val="none"/>
              </w:rPr>
              <w:t>期货公司会员</w:t>
            </w:r>
            <w:r>
              <w:rPr>
                <w:rFonts w:hint="eastAsia" w:ascii="仿宋" w:hAnsi="仿宋" w:eastAsia="仿宋" w:cs="仿宋"/>
                <w:b/>
                <w:color w:val="000000"/>
                <w:kern w:val="0"/>
                <w:sz w:val="24"/>
                <w:szCs w:val="24"/>
                <w:highlight w:val="none"/>
                <w:u w:val="single"/>
              </w:rPr>
              <w:t>、境外特殊经纪参与者</w:t>
            </w:r>
            <w:r>
              <w:rPr>
                <w:rFonts w:hint="eastAsia" w:ascii="仿宋" w:hAnsi="仿宋" w:eastAsia="仿宋" w:cs="仿宋"/>
                <w:b/>
                <w:color w:val="000000"/>
                <w:kern w:val="0"/>
                <w:sz w:val="24"/>
                <w:szCs w:val="24"/>
                <w:highlight w:val="none"/>
                <w:u w:val="single"/>
                <w:lang w:eastAsia="zh-CN"/>
              </w:rPr>
              <w:t>和境外中介机构</w:t>
            </w:r>
            <w:r>
              <w:rPr>
                <w:rFonts w:hint="eastAsia" w:ascii="仿宋" w:hAnsi="仿宋" w:eastAsia="仿宋" w:cs="仿宋"/>
                <w:strike w:val="0"/>
                <w:dstrike/>
                <w:color w:val="000000"/>
                <w:kern w:val="0"/>
                <w:sz w:val="24"/>
                <w:szCs w:val="24"/>
                <w:highlight w:val="none"/>
              </w:rPr>
              <w:t>受理其客户的指令后，</w:t>
            </w:r>
            <w:r>
              <w:rPr>
                <w:rFonts w:hint="eastAsia" w:ascii="仿宋" w:hAnsi="仿宋" w:eastAsia="仿宋" w:cs="仿宋"/>
                <w:color w:val="000000"/>
                <w:kern w:val="0"/>
                <w:sz w:val="24"/>
                <w:szCs w:val="24"/>
                <w:highlight w:val="none"/>
              </w:rPr>
              <w:t>应当</w:t>
            </w:r>
            <w:r>
              <w:rPr>
                <w:rFonts w:hint="eastAsia" w:ascii="仿宋" w:hAnsi="仿宋" w:eastAsia="仿宋" w:cs="仿宋"/>
                <w:b/>
                <w:color w:val="000000"/>
                <w:kern w:val="0"/>
                <w:sz w:val="24"/>
                <w:szCs w:val="24"/>
                <w:highlight w:val="none"/>
                <w:u w:val="single"/>
              </w:rPr>
              <w:t>按照规定</w:t>
            </w:r>
            <w:r>
              <w:rPr>
                <w:rFonts w:hint="eastAsia" w:ascii="仿宋" w:hAnsi="仿宋" w:eastAsia="仿宋" w:cs="仿宋"/>
                <w:color w:val="000000"/>
                <w:kern w:val="0"/>
                <w:sz w:val="24"/>
                <w:szCs w:val="24"/>
                <w:highlight w:val="none"/>
              </w:rPr>
              <w:t>对客户的交易指令进行资金和持仓验证</w:t>
            </w:r>
            <w:r>
              <w:rPr>
                <w:rFonts w:hint="eastAsia" w:ascii="仿宋" w:hAnsi="仿宋" w:eastAsia="仿宋" w:cs="Times New Roman"/>
                <w:b w:val="0"/>
                <w:bCs/>
                <w:strike w:val="0"/>
                <w:dstrike/>
                <w:kern w:val="0"/>
                <w:sz w:val="24"/>
                <w:szCs w:val="20"/>
                <w:highlight w:val="none"/>
              </w:rPr>
              <w:t>，并及时将指令下达至交易所交易撮合系统</w:t>
            </w:r>
            <w:r>
              <w:rPr>
                <w:rFonts w:hint="eastAsia" w:ascii="仿宋" w:hAnsi="仿宋" w:eastAsia="仿宋" w:cs="Times New Roman"/>
                <w:b w:val="0"/>
                <w:bCs/>
                <w:kern w:val="0"/>
                <w:sz w:val="24"/>
                <w:szCs w:val="20"/>
                <w:highlight w:val="none"/>
              </w:rPr>
              <w:t>。</w:t>
            </w:r>
          </w:p>
          <w:p>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atLeast"/>
              <w:ind w:firstLine="480" w:firstLineChars="200"/>
              <w:jc w:val="left"/>
              <w:textAlignment w:val="auto"/>
              <w:rPr>
                <w:rFonts w:hint="eastAsia" w:ascii="仿宋" w:hAnsi="仿宋" w:eastAsia="仿宋" w:cs="Times New Roman"/>
                <w:b w:val="0"/>
                <w:bCs/>
                <w:strike w:val="0"/>
                <w:dstrike/>
                <w:kern w:val="0"/>
                <w:sz w:val="24"/>
                <w:szCs w:val="20"/>
                <w:highlight w:val="none"/>
              </w:rPr>
            </w:pPr>
            <w:r>
              <w:rPr>
                <w:rFonts w:hint="eastAsia" w:ascii="仿宋" w:hAnsi="仿宋" w:eastAsia="仿宋" w:cs="Times New Roman"/>
                <w:b w:val="0"/>
                <w:bCs/>
                <w:strike w:val="0"/>
                <w:dstrike/>
                <w:kern w:val="0"/>
                <w:sz w:val="24"/>
                <w:szCs w:val="20"/>
                <w:highlight w:val="none"/>
              </w:rPr>
              <w:t>期货公司会员收到成交回报信息时应当及时通知客户。</w:t>
            </w:r>
          </w:p>
          <w:p>
            <w:pPr>
              <w:keepNext w:val="0"/>
              <w:keepLines w:val="0"/>
              <w:pageBreakBefore w:val="0"/>
              <w:widowControl w:val="0"/>
              <w:kinsoku/>
              <w:wordWrap/>
              <w:overflowPunct/>
              <w:topLinePunct w:val="0"/>
              <w:autoSpaceDE/>
              <w:autoSpaceDN/>
              <w:bidi w:val="0"/>
              <w:adjustRightInd w:val="0"/>
              <w:snapToGrid w:val="0"/>
              <w:spacing w:line="380" w:lineRule="atLeast"/>
              <w:ind w:firstLine="481" w:firstLineChars="200"/>
              <w:jc w:val="left"/>
              <w:textAlignment w:val="auto"/>
              <w:rPr>
                <w:rFonts w:hint="eastAsia" w:ascii="仿宋" w:hAnsi="仿宋" w:eastAsia="仿宋" w:cs="Times New Roman"/>
                <w:b w:val="0"/>
                <w:bCs/>
                <w:kern w:val="0"/>
                <w:sz w:val="24"/>
                <w:szCs w:val="20"/>
                <w:highlight w:val="none"/>
                <w:u w:val="none"/>
              </w:rPr>
            </w:pPr>
            <w:r>
              <w:rPr>
                <w:rFonts w:hint="eastAsia" w:ascii="仿宋" w:hAnsi="仿宋" w:eastAsia="仿宋" w:cs="仿宋"/>
                <w:b/>
                <w:bCs/>
                <w:color w:val="000000"/>
                <w:kern w:val="0"/>
                <w:sz w:val="24"/>
                <w:szCs w:val="24"/>
                <w:highlight w:val="none"/>
                <w:u w:val="single"/>
                <w:lang w:eastAsia="zh-CN"/>
              </w:rPr>
              <w:t>第二十</w:t>
            </w:r>
            <w:r>
              <w:rPr>
                <w:rFonts w:hint="eastAsia" w:ascii="仿宋" w:hAnsi="仿宋" w:eastAsia="仿宋" w:cs="仿宋"/>
                <w:b/>
                <w:bCs/>
                <w:color w:val="000000"/>
                <w:kern w:val="0"/>
                <w:sz w:val="24"/>
                <w:szCs w:val="24"/>
                <w:highlight w:val="none"/>
                <w:u w:val="single"/>
                <w:lang w:val="en-US" w:eastAsia="zh-CN"/>
              </w:rPr>
              <w:t>条</w:t>
            </w:r>
            <w:r>
              <w:rPr>
                <w:rFonts w:hint="eastAsia" w:ascii="仿宋" w:hAnsi="仿宋" w:eastAsia="仿宋" w:cs="仿宋"/>
                <w:color w:val="000000"/>
                <w:kern w:val="0"/>
                <w:sz w:val="24"/>
                <w:szCs w:val="24"/>
                <w:highlight w:val="none"/>
                <w:lang w:val="en-US" w:eastAsia="zh-CN"/>
              </w:rPr>
              <w:t xml:space="preserve"> </w:t>
            </w:r>
            <w:r>
              <w:rPr>
                <w:rFonts w:hint="eastAsia" w:ascii="仿宋" w:hAnsi="仿宋" w:eastAsia="仿宋" w:cs="仿宋"/>
                <w:color w:val="000000"/>
                <w:kern w:val="0"/>
                <w:sz w:val="24"/>
                <w:szCs w:val="24"/>
                <w:highlight w:val="none"/>
              </w:rPr>
              <w:t>期货公司会员</w:t>
            </w:r>
            <w:r>
              <w:rPr>
                <w:rFonts w:hint="eastAsia" w:ascii="仿宋" w:hAnsi="仿宋" w:eastAsia="仿宋" w:cs="仿宋"/>
                <w:b/>
                <w:color w:val="000000"/>
                <w:kern w:val="0"/>
                <w:sz w:val="24"/>
                <w:szCs w:val="24"/>
                <w:highlight w:val="none"/>
                <w:u w:val="single"/>
              </w:rPr>
              <w:t>、境外特殊经纪参与者和境外中介机构</w:t>
            </w:r>
            <w:r>
              <w:rPr>
                <w:rFonts w:hint="eastAsia" w:ascii="仿宋" w:hAnsi="仿宋" w:eastAsia="仿宋" w:cs="仿宋"/>
                <w:color w:val="000000"/>
                <w:kern w:val="0"/>
                <w:sz w:val="24"/>
                <w:szCs w:val="24"/>
                <w:highlight w:val="none"/>
              </w:rPr>
              <w:t>在接受</w:t>
            </w:r>
            <w:r>
              <w:rPr>
                <w:rFonts w:hint="eastAsia" w:ascii="仿宋" w:hAnsi="仿宋" w:eastAsia="仿宋" w:cs="仿宋"/>
                <w:dstrike/>
                <w:color w:val="000000"/>
                <w:kern w:val="0"/>
                <w:sz w:val="24"/>
                <w:szCs w:val="24"/>
                <w:highlight w:val="none"/>
              </w:rPr>
              <w:t>客户</w:t>
            </w:r>
            <w:r>
              <w:rPr>
                <w:rFonts w:hint="eastAsia" w:ascii="仿宋" w:hAnsi="仿宋" w:eastAsia="仿宋" w:cs="仿宋"/>
                <w:b/>
                <w:color w:val="000000"/>
                <w:kern w:val="0"/>
                <w:sz w:val="24"/>
                <w:szCs w:val="24"/>
                <w:highlight w:val="none"/>
                <w:u w:val="single"/>
              </w:rPr>
              <w:t>交易</w:t>
            </w:r>
            <w:r>
              <w:rPr>
                <w:rFonts w:hint="eastAsia" w:ascii="仿宋" w:hAnsi="仿宋" w:eastAsia="仿宋" w:cs="仿宋"/>
                <w:color w:val="000000"/>
                <w:kern w:val="0"/>
                <w:sz w:val="24"/>
                <w:szCs w:val="24"/>
                <w:highlight w:val="none"/>
              </w:rPr>
              <w:t>委托时，应</w:t>
            </w:r>
            <w:r>
              <w:rPr>
                <w:rFonts w:hint="eastAsia" w:ascii="仿宋" w:hAnsi="仿宋" w:eastAsia="仿宋" w:cs="仿宋"/>
                <w:b/>
                <w:bCs/>
                <w:color w:val="000000"/>
                <w:kern w:val="0"/>
                <w:sz w:val="24"/>
                <w:szCs w:val="24"/>
                <w:highlight w:val="none"/>
                <w:u w:val="single"/>
                <w:lang w:eastAsia="zh-CN"/>
              </w:rPr>
              <w:t>当</w:t>
            </w:r>
            <w:r>
              <w:rPr>
                <w:rFonts w:hint="eastAsia" w:ascii="仿宋" w:hAnsi="仿宋" w:eastAsia="仿宋" w:cs="仿宋"/>
                <w:color w:val="000000"/>
                <w:kern w:val="0"/>
                <w:sz w:val="24"/>
                <w:szCs w:val="24"/>
                <w:highlight w:val="none"/>
              </w:rPr>
              <w:t>依序编号，并标记时间。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4" w:type="pct"/>
            <w:tcBorders>
              <w:top w:val="single" w:color="auto" w:sz="4" w:space="0"/>
              <w:left w:val="single" w:color="auto" w:sz="4" w:space="0"/>
              <w:bottom w:val="single" w:color="auto" w:sz="4" w:space="0"/>
              <w:right w:val="single" w:color="auto" w:sz="4" w:space="0"/>
            </w:tcBorders>
            <w:noWrap w:val="0"/>
            <w:vAlign w:val="top"/>
          </w:tcPr>
          <w:p>
            <w:pPr>
              <w:numPr>
                <w:ilvl w:val="0"/>
                <w:numId w:val="0"/>
              </w:numPr>
              <w:adjustRightInd w:val="0"/>
              <w:snapToGrid w:val="0"/>
              <w:spacing w:line="380" w:lineRule="exact"/>
              <w:ind w:firstLine="481" w:firstLineChars="200"/>
              <w:jc w:val="left"/>
              <w:rPr>
                <w:rFonts w:hint="eastAsia" w:ascii="仿宋" w:hAnsi="仿宋" w:eastAsia="仿宋" w:cs="Times New Roman"/>
                <w:b w:val="0"/>
                <w:bCs/>
                <w:kern w:val="0"/>
                <w:sz w:val="24"/>
                <w:szCs w:val="20"/>
                <w:highlight w:val="none"/>
              </w:rPr>
            </w:pPr>
            <w:r>
              <w:rPr>
                <w:rFonts w:hint="eastAsia" w:ascii="仿宋" w:hAnsi="仿宋" w:eastAsia="仿宋" w:cs="Times New Roman"/>
                <w:b/>
                <w:bCs w:val="0"/>
                <w:kern w:val="0"/>
                <w:sz w:val="24"/>
                <w:szCs w:val="20"/>
                <w:highlight w:val="none"/>
              </w:rPr>
              <w:t>第十八条</w:t>
            </w:r>
            <w:r>
              <w:rPr>
                <w:rFonts w:hint="eastAsia" w:ascii="仿宋" w:hAnsi="仿宋" w:eastAsia="仿宋" w:cs="Times New Roman"/>
                <w:b w:val="0"/>
                <w:bCs/>
                <w:kern w:val="0"/>
                <w:sz w:val="24"/>
                <w:szCs w:val="20"/>
                <w:highlight w:val="none"/>
              </w:rPr>
              <w:t xml:space="preserve"> 每个交易日结束，会员可以通过交易所会员服务系统获得成交记录。会员对成交记录有异议的，应当在当日以书面或者其他可以记载的形式向交易所提出。</w:t>
            </w:r>
          </w:p>
        </w:tc>
        <w:tc>
          <w:tcPr>
            <w:tcW w:w="2485" w:type="pct"/>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val="0"/>
              <w:snapToGrid w:val="0"/>
              <w:spacing w:line="240" w:lineRule="atLeast"/>
              <w:ind w:firstLine="481" w:firstLineChars="200"/>
              <w:jc w:val="left"/>
              <w:textAlignment w:val="auto"/>
              <w:rPr>
                <w:rFonts w:hint="eastAsia" w:ascii="仿宋" w:hAnsi="仿宋" w:eastAsia="仿宋" w:cs="仿宋"/>
                <w:b/>
                <w:bCs w:val="0"/>
                <w:strike w:val="0"/>
                <w:dstrike w:val="0"/>
                <w:color w:val="000000"/>
                <w:kern w:val="0"/>
                <w:sz w:val="24"/>
                <w:szCs w:val="24"/>
                <w:highlight w:val="none"/>
                <w:u w:val="single"/>
              </w:rPr>
            </w:pPr>
            <w:r>
              <w:rPr>
                <w:rFonts w:hint="eastAsia" w:ascii="仿宋" w:hAnsi="仿宋" w:eastAsia="仿宋" w:cs="Times New Roman"/>
                <w:b/>
                <w:bCs w:val="0"/>
                <w:strike w:val="0"/>
                <w:dstrike/>
                <w:kern w:val="0"/>
                <w:sz w:val="24"/>
                <w:szCs w:val="20"/>
                <w:highlight w:val="none"/>
              </w:rPr>
              <w:t>第十八条</w:t>
            </w:r>
            <w:r>
              <w:rPr>
                <w:rFonts w:hint="eastAsia" w:ascii="仿宋" w:hAnsi="仿宋" w:eastAsia="仿宋" w:cs="Times New Roman"/>
                <w:b w:val="0"/>
                <w:bCs/>
                <w:strike w:val="0"/>
                <w:dstrike/>
                <w:kern w:val="0"/>
                <w:sz w:val="24"/>
                <w:szCs w:val="20"/>
                <w:highlight w:val="none"/>
              </w:rPr>
              <w:t xml:space="preserve"> 每个交易日结束，会员可以通过交易所会员服务系统获得成交记录。会员对成交记录有异议的，应当在当日以书面或者其他可以记载的形式向交易所提出。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4" w:hRule="atLeast"/>
        </w:trPr>
        <w:tc>
          <w:tcPr>
            <w:tcW w:w="2514" w:type="pct"/>
            <w:tcBorders>
              <w:top w:val="single" w:color="auto" w:sz="4" w:space="0"/>
              <w:left w:val="single" w:color="auto" w:sz="4" w:space="0"/>
              <w:bottom w:val="single" w:color="auto" w:sz="4" w:space="0"/>
              <w:right w:val="single" w:color="auto" w:sz="4" w:space="0"/>
            </w:tcBorders>
            <w:noWrap w:val="0"/>
            <w:vAlign w:val="top"/>
          </w:tcPr>
          <w:p>
            <w:pPr>
              <w:numPr>
                <w:ilvl w:val="0"/>
                <w:numId w:val="0"/>
              </w:numPr>
              <w:adjustRightInd w:val="0"/>
              <w:snapToGrid w:val="0"/>
              <w:spacing w:line="380" w:lineRule="exact"/>
              <w:ind w:firstLine="481" w:firstLineChars="200"/>
              <w:jc w:val="left"/>
              <w:rPr>
                <w:rFonts w:hint="eastAsia" w:ascii="仿宋" w:hAnsi="仿宋" w:eastAsia="仿宋" w:cs="Times New Roman"/>
                <w:b/>
                <w:bCs w:val="0"/>
                <w:kern w:val="0"/>
                <w:sz w:val="24"/>
                <w:szCs w:val="20"/>
                <w:highlight w:val="none"/>
              </w:rPr>
            </w:pPr>
            <w:r>
              <w:rPr>
                <w:rFonts w:hint="eastAsia" w:ascii="仿宋" w:hAnsi="仿宋" w:eastAsia="仿宋" w:cs="Times New Roman"/>
                <w:b/>
                <w:bCs w:val="0"/>
                <w:kern w:val="0"/>
                <w:sz w:val="24"/>
                <w:szCs w:val="20"/>
                <w:highlight w:val="none"/>
              </w:rPr>
              <w:t xml:space="preserve">第十九条 </w:t>
            </w:r>
            <w:r>
              <w:rPr>
                <w:rFonts w:hint="eastAsia" w:ascii="仿宋" w:hAnsi="仿宋" w:eastAsia="仿宋" w:cs="Times New Roman"/>
                <w:b w:val="0"/>
                <w:bCs/>
                <w:kern w:val="0"/>
                <w:sz w:val="24"/>
                <w:szCs w:val="20"/>
                <w:highlight w:val="none"/>
              </w:rPr>
              <w:t>期货公司会员在每日交易闭市后应当为客户提供交易结算报告。</w:t>
            </w:r>
          </w:p>
        </w:tc>
        <w:tc>
          <w:tcPr>
            <w:tcW w:w="2485" w:type="pct"/>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val="0"/>
              <w:snapToGrid w:val="0"/>
              <w:spacing w:line="240" w:lineRule="atLeast"/>
              <w:ind w:firstLine="481" w:firstLineChars="200"/>
              <w:jc w:val="left"/>
              <w:textAlignment w:val="auto"/>
              <w:rPr>
                <w:rFonts w:hint="eastAsia" w:ascii="仿宋" w:hAnsi="仿宋" w:eastAsia="仿宋" w:cs="仿宋"/>
                <w:b/>
                <w:color w:val="000000"/>
                <w:kern w:val="0"/>
                <w:sz w:val="24"/>
                <w:szCs w:val="24"/>
                <w:highlight w:val="none"/>
              </w:rPr>
            </w:pPr>
            <w:r>
              <w:rPr>
                <w:rFonts w:hint="eastAsia" w:ascii="仿宋" w:hAnsi="仿宋" w:eastAsia="仿宋" w:cs="Times New Roman"/>
                <w:b/>
                <w:strike w:val="0"/>
                <w:dstrike/>
                <w:color w:val="000000"/>
                <w:kern w:val="0"/>
                <w:sz w:val="24"/>
                <w:szCs w:val="20"/>
                <w:highlight w:val="none"/>
              </w:rPr>
              <w:t>第十九条</w:t>
            </w:r>
            <w:r>
              <w:rPr>
                <w:rFonts w:hint="eastAsia" w:ascii="仿宋" w:hAnsi="仿宋" w:eastAsia="仿宋" w:cs="Times New Roman"/>
                <w:strike w:val="0"/>
                <w:dstrike/>
                <w:color w:val="000000"/>
                <w:kern w:val="0"/>
                <w:sz w:val="24"/>
                <w:szCs w:val="20"/>
                <w:highlight w:val="none"/>
              </w:rPr>
              <w:t xml:space="preserve"> 期货公司会员在每日交易闭市后应当为客户提供交易结算报告。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4" w:type="pct"/>
            <w:tcBorders>
              <w:top w:val="single" w:color="auto" w:sz="4" w:space="0"/>
              <w:left w:val="single" w:color="auto" w:sz="4" w:space="0"/>
              <w:bottom w:val="single" w:color="auto" w:sz="4" w:space="0"/>
              <w:right w:val="single" w:color="auto" w:sz="4" w:space="0"/>
            </w:tcBorders>
            <w:noWrap w:val="0"/>
            <w:vAlign w:val="top"/>
          </w:tcPr>
          <w:p>
            <w:pPr>
              <w:numPr>
                <w:ilvl w:val="0"/>
                <w:numId w:val="0"/>
              </w:numPr>
              <w:adjustRightInd w:val="0"/>
              <w:snapToGrid w:val="0"/>
              <w:spacing w:line="380" w:lineRule="exact"/>
              <w:ind w:firstLine="481" w:firstLineChars="200"/>
              <w:jc w:val="left"/>
              <w:rPr>
                <w:rFonts w:hint="eastAsia" w:ascii="仿宋" w:hAnsi="仿宋" w:eastAsia="仿宋" w:cs="Times New Roman"/>
                <w:b/>
                <w:bCs w:val="0"/>
                <w:kern w:val="0"/>
                <w:sz w:val="24"/>
                <w:szCs w:val="20"/>
                <w:highlight w:val="none"/>
              </w:rPr>
            </w:pPr>
            <w:r>
              <w:rPr>
                <w:rFonts w:hint="eastAsia" w:ascii="仿宋" w:hAnsi="仿宋" w:eastAsia="仿宋" w:cs="Times New Roman"/>
                <w:b/>
                <w:bCs w:val="0"/>
                <w:kern w:val="0"/>
                <w:sz w:val="24"/>
                <w:szCs w:val="20"/>
                <w:highlight w:val="none"/>
              </w:rPr>
              <w:t xml:space="preserve">第二十条 </w:t>
            </w:r>
            <w:r>
              <w:rPr>
                <w:rFonts w:hint="eastAsia" w:ascii="仿宋" w:hAnsi="仿宋" w:eastAsia="仿宋" w:cs="Times New Roman"/>
                <w:b w:val="0"/>
                <w:bCs/>
                <w:kern w:val="0"/>
                <w:sz w:val="24"/>
                <w:szCs w:val="20"/>
                <w:highlight w:val="none"/>
              </w:rPr>
              <w:t>期货公司会员对其名下的期货交易先行承担责任，客户对自己委托的期货交易承担最终责任。</w:t>
            </w:r>
          </w:p>
        </w:tc>
        <w:tc>
          <w:tcPr>
            <w:tcW w:w="2485" w:type="pct"/>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val="0"/>
              <w:snapToGrid w:val="0"/>
              <w:spacing w:line="380" w:lineRule="exact"/>
              <w:ind w:firstLine="481" w:firstLineChars="200"/>
              <w:textAlignment w:val="auto"/>
              <w:rPr>
                <w:rFonts w:hint="eastAsia" w:ascii="仿宋" w:hAnsi="仿宋" w:eastAsia="仿宋" w:cs="仿宋"/>
                <w:dstrike/>
                <w:color w:val="000000"/>
                <w:kern w:val="0"/>
                <w:sz w:val="24"/>
                <w:szCs w:val="24"/>
                <w:highlight w:val="none"/>
              </w:rPr>
            </w:pPr>
            <w:r>
              <w:rPr>
                <w:rFonts w:hint="eastAsia" w:ascii="仿宋" w:hAnsi="仿宋" w:eastAsia="仿宋" w:cs="仿宋"/>
                <w:b/>
                <w:color w:val="000000"/>
                <w:kern w:val="0"/>
                <w:sz w:val="24"/>
                <w:szCs w:val="24"/>
                <w:highlight w:val="none"/>
              </w:rPr>
              <w:t>第二十</w:t>
            </w:r>
            <w:r>
              <w:rPr>
                <w:rFonts w:hint="eastAsia" w:ascii="仿宋" w:hAnsi="仿宋" w:eastAsia="仿宋" w:cs="仿宋"/>
                <w:b/>
                <w:color w:val="000000"/>
                <w:kern w:val="0"/>
                <w:sz w:val="24"/>
                <w:szCs w:val="24"/>
                <w:highlight w:val="none"/>
                <w:u w:val="single"/>
                <w:lang w:eastAsia="zh-CN"/>
              </w:rPr>
              <w:t>一</w:t>
            </w:r>
            <w:r>
              <w:rPr>
                <w:rFonts w:hint="eastAsia" w:ascii="仿宋" w:hAnsi="仿宋" w:eastAsia="仿宋" w:cs="仿宋"/>
                <w:b/>
                <w:color w:val="000000"/>
                <w:kern w:val="0"/>
                <w:sz w:val="24"/>
                <w:szCs w:val="24"/>
                <w:highlight w:val="none"/>
              </w:rPr>
              <w:t xml:space="preserve">条 </w:t>
            </w:r>
            <w:r>
              <w:rPr>
                <w:rFonts w:hint="eastAsia" w:ascii="仿宋" w:hAnsi="仿宋" w:eastAsia="仿宋" w:cs="仿宋"/>
                <w:color w:val="000000"/>
                <w:kern w:val="0"/>
                <w:sz w:val="24"/>
                <w:szCs w:val="24"/>
                <w:highlight w:val="none"/>
              </w:rPr>
              <w:t>期货公司会员</w:t>
            </w:r>
            <w:r>
              <w:rPr>
                <w:rFonts w:hint="eastAsia" w:ascii="仿宋" w:hAnsi="仿宋" w:eastAsia="仿宋" w:cs="仿宋"/>
                <w:b/>
                <w:color w:val="000000"/>
                <w:kern w:val="0"/>
                <w:sz w:val="24"/>
                <w:szCs w:val="24"/>
                <w:highlight w:val="none"/>
                <w:u w:val="single"/>
              </w:rPr>
              <w:t>、境外特殊经纪参与者</w:t>
            </w:r>
            <w:r>
              <w:rPr>
                <w:rFonts w:hint="eastAsia" w:ascii="仿宋" w:hAnsi="仿宋" w:eastAsia="仿宋" w:cs="仿宋"/>
                <w:color w:val="000000"/>
                <w:kern w:val="0"/>
                <w:sz w:val="24"/>
                <w:szCs w:val="24"/>
                <w:highlight w:val="none"/>
              </w:rPr>
              <w:t>对</w:t>
            </w:r>
            <w:r>
              <w:rPr>
                <w:rFonts w:hint="eastAsia" w:ascii="仿宋" w:hAnsi="仿宋" w:eastAsia="仿宋" w:cs="仿宋"/>
                <w:b/>
                <w:color w:val="000000"/>
                <w:kern w:val="0"/>
                <w:sz w:val="24"/>
                <w:szCs w:val="24"/>
                <w:highlight w:val="none"/>
                <w:u w:val="single"/>
              </w:rPr>
              <w:t>以</w:t>
            </w:r>
            <w:r>
              <w:rPr>
                <w:rFonts w:hint="eastAsia" w:ascii="仿宋" w:hAnsi="仿宋" w:eastAsia="仿宋" w:cs="仿宋"/>
                <w:color w:val="000000"/>
                <w:kern w:val="0"/>
                <w:sz w:val="24"/>
                <w:szCs w:val="24"/>
                <w:highlight w:val="none"/>
              </w:rPr>
              <w:t>其名</w:t>
            </w:r>
            <w:r>
              <w:rPr>
                <w:rFonts w:hint="eastAsia" w:ascii="仿宋" w:hAnsi="仿宋" w:eastAsia="仿宋" w:cs="仿宋"/>
                <w:b/>
                <w:color w:val="000000"/>
                <w:kern w:val="0"/>
                <w:sz w:val="24"/>
                <w:szCs w:val="24"/>
                <w:highlight w:val="none"/>
                <w:u w:val="single"/>
              </w:rPr>
              <w:t>义</w:t>
            </w:r>
            <w:r>
              <w:rPr>
                <w:rFonts w:hint="eastAsia" w:ascii="仿宋" w:hAnsi="仿宋" w:eastAsia="仿宋" w:cs="仿宋"/>
                <w:dstrike/>
                <w:color w:val="000000"/>
                <w:kern w:val="0"/>
                <w:sz w:val="24"/>
                <w:szCs w:val="24"/>
                <w:highlight w:val="none"/>
              </w:rPr>
              <w:t>下</w:t>
            </w:r>
            <w:r>
              <w:rPr>
                <w:rFonts w:hint="eastAsia" w:ascii="仿宋" w:hAnsi="仿宋" w:eastAsia="仿宋" w:cs="仿宋"/>
                <w:b/>
                <w:color w:val="000000"/>
                <w:kern w:val="0"/>
                <w:sz w:val="24"/>
                <w:szCs w:val="24"/>
                <w:highlight w:val="none"/>
                <w:u w:val="single"/>
              </w:rPr>
              <w:t>进行</w:t>
            </w:r>
            <w:r>
              <w:rPr>
                <w:rFonts w:hint="eastAsia" w:ascii="仿宋" w:hAnsi="仿宋" w:eastAsia="仿宋" w:cs="仿宋"/>
                <w:color w:val="000000"/>
                <w:kern w:val="0"/>
                <w:sz w:val="24"/>
                <w:szCs w:val="24"/>
                <w:highlight w:val="none"/>
              </w:rPr>
              <w:t>的</w:t>
            </w:r>
            <w:r>
              <w:rPr>
                <w:rFonts w:hint="eastAsia" w:ascii="仿宋" w:hAnsi="仿宋" w:eastAsia="仿宋" w:cs="仿宋"/>
                <w:b/>
                <w:color w:val="000000"/>
                <w:kern w:val="0"/>
                <w:sz w:val="24"/>
                <w:szCs w:val="24"/>
                <w:highlight w:val="none"/>
                <w:u w:val="single"/>
              </w:rPr>
              <w:t>相关</w:t>
            </w:r>
            <w:r>
              <w:rPr>
                <w:rFonts w:hint="eastAsia" w:ascii="仿宋" w:hAnsi="仿宋" w:eastAsia="仿宋" w:cs="仿宋"/>
                <w:color w:val="000000"/>
                <w:kern w:val="0"/>
                <w:sz w:val="24"/>
                <w:szCs w:val="24"/>
                <w:highlight w:val="none"/>
              </w:rPr>
              <w:t>期货交易</w:t>
            </w:r>
            <w:r>
              <w:rPr>
                <w:rFonts w:hint="eastAsia" w:ascii="仿宋" w:hAnsi="仿宋" w:eastAsia="仿宋" w:cs="仿宋"/>
                <w:dstrike/>
                <w:color w:val="000000"/>
                <w:kern w:val="0"/>
                <w:sz w:val="24"/>
                <w:szCs w:val="24"/>
                <w:highlight w:val="none"/>
              </w:rPr>
              <w:t>先行</w:t>
            </w:r>
            <w:r>
              <w:rPr>
                <w:rFonts w:hint="eastAsia" w:ascii="仿宋" w:hAnsi="仿宋" w:eastAsia="仿宋" w:cs="仿宋"/>
                <w:color w:val="000000"/>
                <w:kern w:val="0"/>
                <w:sz w:val="24"/>
                <w:szCs w:val="24"/>
                <w:highlight w:val="none"/>
              </w:rPr>
              <w:t>承担</w:t>
            </w:r>
            <w:r>
              <w:rPr>
                <w:rFonts w:hint="eastAsia" w:ascii="仿宋" w:hAnsi="仿宋" w:eastAsia="仿宋" w:cs="仿宋"/>
                <w:b/>
                <w:color w:val="000000"/>
                <w:kern w:val="0"/>
                <w:sz w:val="24"/>
                <w:szCs w:val="24"/>
                <w:highlight w:val="none"/>
                <w:u w:val="single"/>
              </w:rPr>
              <w:t>全部</w:t>
            </w:r>
            <w:r>
              <w:rPr>
                <w:rFonts w:hint="eastAsia" w:ascii="仿宋" w:hAnsi="仿宋" w:eastAsia="仿宋" w:cs="仿宋"/>
                <w:color w:val="000000"/>
                <w:kern w:val="0"/>
                <w:sz w:val="24"/>
                <w:szCs w:val="24"/>
                <w:highlight w:val="none"/>
              </w:rPr>
              <w:t>责任</w:t>
            </w:r>
            <w:r>
              <w:rPr>
                <w:rFonts w:hint="eastAsia" w:ascii="仿宋" w:hAnsi="仿宋" w:eastAsia="仿宋" w:cs="仿宋"/>
                <w:b/>
                <w:color w:val="000000"/>
                <w:kern w:val="0"/>
                <w:sz w:val="24"/>
                <w:szCs w:val="24"/>
                <w:highlight w:val="none"/>
                <w:u w:val="single"/>
              </w:rPr>
              <w:t>；在承担责任后，可以按照法律法规、规章及交易所规则向有关责任人追偿。</w:t>
            </w:r>
            <w:r>
              <w:rPr>
                <w:rFonts w:hint="eastAsia" w:ascii="仿宋" w:hAnsi="仿宋" w:eastAsia="仿宋" w:cs="仿宋"/>
                <w:b w:val="0"/>
                <w:bCs/>
                <w:strike w:val="0"/>
                <w:dstrike/>
                <w:color w:val="000000"/>
                <w:kern w:val="0"/>
                <w:sz w:val="24"/>
                <w:szCs w:val="24"/>
                <w:highlight w:val="none"/>
                <w:u w:val="none"/>
              </w:rPr>
              <w:t>，</w:t>
            </w:r>
            <w:r>
              <w:rPr>
                <w:rFonts w:hint="eastAsia" w:ascii="仿宋" w:hAnsi="仿宋" w:eastAsia="仿宋" w:cs="仿宋"/>
                <w:dstrike/>
                <w:color w:val="000000"/>
                <w:kern w:val="0"/>
                <w:sz w:val="24"/>
                <w:szCs w:val="24"/>
                <w:highlight w:val="none"/>
              </w:rPr>
              <w:t>客户对自己委托的期货交易承担最终责任。</w:t>
            </w:r>
          </w:p>
          <w:p>
            <w:pPr>
              <w:keepNext w:val="0"/>
              <w:keepLines w:val="0"/>
              <w:pageBreakBefore w:val="0"/>
              <w:widowControl w:val="0"/>
              <w:kinsoku/>
              <w:wordWrap/>
              <w:overflowPunct/>
              <w:topLinePunct w:val="0"/>
              <w:autoSpaceDE/>
              <w:autoSpaceDN/>
              <w:bidi w:val="0"/>
              <w:adjustRightInd w:val="0"/>
              <w:snapToGrid w:val="0"/>
              <w:spacing w:line="240" w:lineRule="atLeast"/>
              <w:ind w:firstLine="481" w:firstLineChars="200"/>
              <w:jc w:val="left"/>
              <w:textAlignment w:val="auto"/>
              <w:rPr>
                <w:rFonts w:hint="eastAsia" w:ascii="仿宋" w:hAnsi="仿宋" w:eastAsia="仿宋" w:cs="Times New Roman"/>
                <w:b/>
                <w:strike w:val="0"/>
                <w:dstrike/>
                <w:color w:val="000000"/>
                <w:kern w:val="0"/>
                <w:sz w:val="24"/>
                <w:szCs w:val="20"/>
                <w:highlight w:val="none"/>
              </w:rPr>
            </w:pPr>
            <w:r>
              <w:rPr>
                <w:rFonts w:hint="eastAsia" w:ascii="仿宋" w:hAnsi="仿宋" w:eastAsia="仿宋" w:cs="仿宋"/>
                <w:b/>
                <w:color w:val="000000"/>
                <w:kern w:val="0"/>
                <w:sz w:val="24"/>
                <w:szCs w:val="24"/>
                <w:highlight w:val="none"/>
                <w:u w:val="single"/>
              </w:rPr>
              <w:t>非期货公司会员、境外特殊非经纪参与者、客户对其从事的期货交易承担全部责任。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7" w:hRule="atLeast"/>
        </w:trPr>
        <w:tc>
          <w:tcPr>
            <w:tcW w:w="2514" w:type="pct"/>
            <w:tcBorders>
              <w:top w:val="single" w:color="auto" w:sz="4" w:space="0"/>
              <w:left w:val="single" w:color="auto" w:sz="4" w:space="0"/>
              <w:bottom w:val="single" w:color="auto" w:sz="4" w:space="0"/>
              <w:right w:val="single" w:color="auto" w:sz="4" w:space="0"/>
            </w:tcBorders>
            <w:noWrap w:val="0"/>
            <w:vAlign w:val="top"/>
          </w:tcPr>
          <w:p>
            <w:pPr>
              <w:numPr>
                <w:ilvl w:val="0"/>
                <w:numId w:val="0"/>
              </w:numPr>
              <w:adjustRightInd w:val="0"/>
              <w:snapToGrid w:val="0"/>
              <w:spacing w:line="380" w:lineRule="exact"/>
              <w:ind w:firstLine="481" w:firstLineChars="200"/>
              <w:jc w:val="left"/>
              <w:rPr>
                <w:rFonts w:hint="eastAsia" w:ascii="仿宋" w:hAnsi="仿宋" w:eastAsia="仿宋" w:cs="Times New Roman"/>
                <w:b/>
                <w:bCs w:val="0"/>
                <w:kern w:val="0"/>
                <w:sz w:val="24"/>
                <w:szCs w:val="20"/>
                <w:highlight w:val="none"/>
              </w:rPr>
            </w:pPr>
            <w:r>
              <w:rPr>
                <w:rFonts w:hint="eastAsia" w:ascii="仿宋" w:hAnsi="仿宋" w:eastAsia="仿宋" w:cs="Times New Roman"/>
                <w:b/>
                <w:color w:val="000000"/>
                <w:kern w:val="0"/>
                <w:sz w:val="24"/>
                <w:szCs w:val="20"/>
                <w:highlight w:val="none"/>
              </w:rPr>
              <w:t>第二十一条</w:t>
            </w:r>
            <w:r>
              <w:rPr>
                <w:rFonts w:hint="eastAsia" w:ascii="仿宋" w:hAnsi="仿宋" w:eastAsia="仿宋" w:cs="Times New Roman"/>
                <w:color w:val="000000"/>
                <w:kern w:val="0"/>
                <w:sz w:val="24"/>
                <w:szCs w:val="20"/>
                <w:highlight w:val="none"/>
              </w:rPr>
              <w:t xml:space="preserve"> 期货公司会员应当履行对客户的诚信义务，保守客户交易秘密，防范利益冲突。</w:t>
            </w:r>
          </w:p>
        </w:tc>
        <w:tc>
          <w:tcPr>
            <w:tcW w:w="2485" w:type="pct"/>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val="0"/>
              <w:snapToGrid w:val="0"/>
              <w:spacing w:line="240" w:lineRule="atLeast"/>
              <w:ind w:firstLine="481" w:firstLineChars="200"/>
              <w:jc w:val="left"/>
              <w:textAlignment w:val="auto"/>
              <w:rPr>
                <w:rFonts w:hint="eastAsia" w:ascii="仿宋" w:hAnsi="仿宋" w:eastAsia="仿宋" w:cs="仿宋"/>
                <w:b/>
                <w:color w:val="000000"/>
                <w:kern w:val="0"/>
                <w:sz w:val="24"/>
                <w:szCs w:val="24"/>
                <w:highlight w:val="none"/>
                <w:u w:val="single"/>
              </w:rPr>
            </w:pPr>
            <w:r>
              <w:rPr>
                <w:rFonts w:hint="eastAsia" w:ascii="仿宋" w:hAnsi="仿宋" w:eastAsia="仿宋" w:cs="Times New Roman"/>
                <w:b/>
                <w:strike w:val="0"/>
                <w:dstrike/>
                <w:color w:val="000000"/>
                <w:kern w:val="0"/>
                <w:sz w:val="24"/>
                <w:szCs w:val="20"/>
                <w:highlight w:val="none"/>
              </w:rPr>
              <w:t>第二十一条</w:t>
            </w:r>
            <w:r>
              <w:rPr>
                <w:rFonts w:hint="eastAsia" w:ascii="仿宋" w:hAnsi="仿宋" w:eastAsia="仿宋" w:cs="Times New Roman"/>
                <w:strike w:val="0"/>
                <w:dstrike/>
                <w:color w:val="000000"/>
                <w:kern w:val="0"/>
                <w:sz w:val="24"/>
                <w:szCs w:val="20"/>
                <w:highlight w:val="none"/>
              </w:rPr>
              <w:t xml:space="preserve"> 期货公司会员应当履行对客户的诚信义务，保守客户交易秘密，防范利益冲突。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4" w:type="pct"/>
            <w:tcBorders>
              <w:top w:val="single" w:color="auto" w:sz="4" w:space="0"/>
              <w:left w:val="single" w:color="auto" w:sz="4" w:space="0"/>
              <w:bottom w:val="single" w:color="auto" w:sz="4" w:space="0"/>
              <w:right w:val="single" w:color="auto" w:sz="4" w:space="0"/>
            </w:tcBorders>
            <w:noWrap w:val="0"/>
            <w:vAlign w:val="top"/>
          </w:tcPr>
          <w:p>
            <w:pPr>
              <w:numPr>
                <w:ilvl w:val="0"/>
                <w:numId w:val="0"/>
              </w:numPr>
              <w:adjustRightInd w:val="0"/>
              <w:snapToGrid w:val="0"/>
              <w:spacing w:line="380" w:lineRule="exact"/>
              <w:ind w:firstLine="481" w:firstLineChars="200"/>
              <w:jc w:val="left"/>
              <w:rPr>
                <w:rFonts w:hint="eastAsia" w:ascii="仿宋" w:hAnsi="仿宋" w:eastAsia="仿宋" w:cs="Times New Roman"/>
                <w:b w:val="0"/>
                <w:bCs/>
                <w:color w:val="000000"/>
                <w:kern w:val="0"/>
                <w:sz w:val="24"/>
                <w:szCs w:val="20"/>
                <w:highlight w:val="none"/>
              </w:rPr>
            </w:pPr>
            <w:r>
              <w:rPr>
                <w:rFonts w:hint="eastAsia" w:ascii="仿宋" w:hAnsi="仿宋" w:eastAsia="仿宋" w:cs="Times New Roman"/>
                <w:b/>
                <w:color w:val="000000"/>
                <w:kern w:val="0"/>
                <w:sz w:val="24"/>
                <w:szCs w:val="20"/>
                <w:highlight w:val="none"/>
              </w:rPr>
              <w:t xml:space="preserve">第二十二条 </w:t>
            </w:r>
            <w:r>
              <w:rPr>
                <w:rFonts w:hint="eastAsia" w:ascii="仿宋" w:hAnsi="仿宋" w:eastAsia="仿宋" w:cs="Times New Roman"/>
                <w:b w:val="0"/>
                <w:bCs/>
                <w:color w:val="000000"/>
                <w:kern w:val="0"/>
                <w:sz w:val="24"/>
                <w:szCs w:val="20"/>
                <w:highlight w:val="none"/>
              </w:rPr>
              <w:t>期货公司会员应当如实向客户提供本公司的资信和业务情况及信息、咨询等相关服务。</w:t>
            </w:r>
          </w:p>
          <w:p>
            <w:pPr>
              <w:numPr>
                <w:ilvl w:val="0"/>
                <w:numId w:val="0"/>
              </w:numPr>
              <w:adjustRightInd w:val="0"/>
              <w:snapToGrid w:val="0"/>
              <w:spacing w:line="380" w:lineRule="exact"/>
              <w:ind w:firstLine="480" w:firstLineChars="200"/>
              <w:jc w:val="left"/>
              <w:rPr>
                <w:rFonts w:hint="eastAsia" w:ascii="仿宋" w:hAnsi="仿宋" w:eastAsia="仿宋" w:cs="Times New Roman"/>
                <w:b w:val="0"/>
                <w:bCs/>
                <w:color w:val="000000"/>
                <w:kern w:val="0"/>
                <w:sz w:val="24"/>
                <w:szCs w:val="20"/>
                <w:highlight w:val="none"/>
              </w:rPr>
            </w:pPr>
            <w:r>
              <w:rPr>
                <w:rFonts w:hint="eastAsia" w:ascii="仿宋" w:hAnsi="仿宋" w:eastAsia="仿宋" w:cs="Times New Roman"/>
                <w:b w:val="0"/>
                <w:bCs/>
                <w:color w:val="000000"/>
                <w:kern w:val="0"/>
                <w:sz w:val="24"/>
                <w:szCs w:val="20"/>
                <w:highlight w:val="none"/>
              </w:rPr>
              <w:t>期货公司会员应当充分、持续了解客户信息，加强客户管理及对客户异常交易行为的监控。</w:t>
            </w:r>
          </w:p>
        </w:tc>
        <w:tc>
          <w:tcPr>
            <w:tcW w:w="2485" w:type="pct"/>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val="0"/>
              <w:snapToGrid w:val="0"/>
              <w:spacing w:line="380" w:lineRule="exact"/>
              <w:ind w:firstLine="481" w:firstLineChars="200"/>
              <w:textAlignment w:val="auto"/>
              <w:rPr>
                <w:rFonts w:hint="eastAsia" w:ascii="仿宋" w:hAnsi="仿宋" w:eastAsia="仿宋" w:cs="仿宋"/>
                <w:strike w:val="0"/>
                <w:dstrike/>
                <w:color w:val="000000"/>
                <w:kern w:val="0"/>
                <w:sz w:val="24"/>
                <w:szCs w:val="24"/>
                <w:highlight w:val="none"/>
              </w:rPr>
            </w:pPr>
            <w:r>
              <w:rPr>
                <w:rFonts w:hint="eastAsia" w:ascii="仿宋" w:hAnsi="仿宋" w:eastAsia="仿宋" w:cs="仿宋"/>
                <w:b/>
                <w:strike w:val="0"/>
                <w:dstrike w:val="0"/>
                <w:color w:val="000000"/>
                <w:kern w:val="0"/>
                <w:sz w:val="24"/>
                <w:szCs w:val="24"/>
                <w:highlight w:val="none"/>
              </w:rPr>
              <w:t>第二十</w:t>
            </w:r>
            <w:r>
              <w:rPr>
                <w:rFonts w:hint="eastAsia" w:ascii="仿宋" w:hAnsi="仿宋" w:eastAsia="仿宋" w:cs="仿宋"/>
                <w:b/>
                <w:strike w:val="0"/>
                <w:dstrike w:val="0"/>
                <w:color w:val="000000"/>
                <w:kern w:val="0"/>
                <w:sz w:val="24"/>
                <w:szCs w:val="24"/>
                <w:highlight w:val="none"/>
                <w:lang w:eastAsia="zh-CN"/>
              </w:rPr>
              <w:t>二</w:t>
            </w:r>
            <w:r>
              <w:rPr>
                <w:rFonts w:hint="eastAsia" w:ascii="仿宋" w:hAnsi="仿宋" w:eastAsia="仿宋" w:cs="仿宋"/>
                <w:b/>
                <w:strike w:val="0"/>
                <w:dstrike w:val="0"/>
                <w:color w:val="000000"/>
                <w:kern w:val="0"/>
                <w:sz w:val="24"/>
                <w:szCs w:val="24"/>
                <w:highlight w:val="none"/>
              </w:rPr>
              <w:t>条</w:t>
            </w:r>
            <w:r>
              <w:rPr>
                <w:rFonts w:hint="eastAsia" w:ascii="仿宋" w:hAnsi="仿宋" w:eastAsia="仿宋" w:cs="仿宋"/>
                <w:strike w:val="0"/>
                <w:dstrike w:val="0"/>
                <w:color w:val="000000"/>
                <w:kern w:val="0"/>
                <w:sz w:val="24"/>
                <w:szCs w:val="24"/>
                <w:highlight w:val="none"/>
              </w:rPr>
              <w:t xml:space="preserve"> 期货公司会员</w:t>
            </w:r>
            <w:r>
              <w:rPr>
                <w:rFonts w:hint="eastAsia" w:ascii="仿宋" w:hAnsi="仿宋" w:eastAsia="仿宋" w:cs="仿宋"/>
                <w:b/>
                <w:strike w:val="0"/>
                <w:dstrike w:val="0"/>
                <w:color w:val="000000"/>
                <w:kern w:val="0"/>
                <w:sz w:val="24"/>
                <w:szCs w:val="24"/>
                <w:highlight w:val="none"/>
                <w:u w:val="single"/>
              </w:rPr>
              <w:t>、境外特殊经纪参与者和境外中介机构</w:t>
            </w:r>
            <w:r>
              <w:rPr>
                <w:rFonts w:hint="eastAsia" w:ascii="仿宋" w:hAnsi="仿宋" w:eastAsia="仿宋" w:cs="仿宋"/>
                <w:strike w:val="0"/>
                <w:dstrike w:val="0"/>
                <w:color w:val="000000"/>
                <w:kern w:val="0"/>
                <w:sz w:val="24"/>
                <w:szCs w:val="24"/>
                <w:highlight w:val="none"/>
              </w:rPr>
              <w:t>应当如实向客户提供本公司的资信和业务情况及信息、咨询等相关服务。</w:t>
            </w:r>
          </w:p>
          <w:p>
            <w:pPr>
              <w:keepNext w:val="0"/>
              <w:keepLines w:val="0"/>
              <w:pageBreakBefore w:val="0"/>
              <w:widowControl w:val="0"/>
              <w:kinsoku/>
              <w:wordWrap/>
              <w:overflowPunct/>
              <w:topLinePunct w:val="0"/>
              <w:autoSpaceDE/>
              <w:autoSpaceDN/>
              <w:bidi w:val="0"/>
              <w:adjustRightInd w:val="0"/>
              <w:snapToGrid w:val="0"/>
              <w:spacing w:line="240" w:lineRule="atLeast"/>
              <w:ind w:firstLine="481" w:firstLineChars="200"/>
              <w:jc w:val="left"/>
              <w:textAlignment w:val="auto"/>
              <w:rPr>
                <w:rFonts w:hint="eastAsia" w:ascii="仿宋" w:hAnsi="仿宋" w:eastAsia="仿宋" w:cs="Times New Roman"/>
                <w:b/>
                <w:strike w:val="0"/>
                <w:dstrike/>
                <w:color w:val="000000"/>
                <w:kern w:val="0"/>
                <w:sz w:val="24"/>
                <w:szCs w:val="20"/>
                <w:highlight w:val="none"/>
              </w:rPr>
            </w:pPr>
            <w:r>
              <w:rPr>
                <w:rFonts w:hint="eastAsia" w:ascii="仿宋" w:hAnsi="仿宋" w:eastAsia="仿宋" w:cs="仿宋"/>
                <w:b/>
                <w:bCs/>
                <w:color w:val="000000"/>
                <w:kern w:val="0"/>
                <w:sz w:val="24"/>
                <w:szCs w:val="24"/>
                <w:highlight w:val="none"/>
                <w:u w:val="single"/>
                <w:lang w:eastAsia="zh-CN"/>
              </w:rPr>
              <w:t>第二十三</w:t>
            </w:r>
            <w:r>
              <w:rPr>
                <w:rFonts w:hint="eastAsia" w:ascii="仿宋" w:hAnsi="仿宋" w:eastAsia="仿宋" w:cs="仿宋"/>
                <w:b/>
                <w:bCs/>
                <w:color w:val="000000"/>
                <w:kern w:val="0"/>
                <w:sz w:val="24"/>
                <w:szCs w:val="24"/>
                <w:highlight w:val="none"/>
                <w:u w:val="single"/>
                <w:lang w:val="en-US" w:eastAsia="zh-CN"/>
              </w:rPr>
              <w:t>条</w:t>
            </w:r>
            <w:r>
              <w:rPr>
                <w:rFonts w:hint="eastAsia" w:ascii="仿宋" w:hAnsi="仿宋" w:eastAsia="仿宋" w:cs="仿宋"/>
                <w:b/>
                <w:bCs/>
                <w:color w:val="000000"/>
                <w:kern w:val="0"/>
                <w:sz w:val="24"/>
                <w:szCs w:val="24"/>
                <w:highlight w:val="none"/>
                <w:lang w:val="en-US" w:eastAsia="zh-CN"/>
              </w:rPr>
              <w:t xml:space="preserve"> </w:t>
            </w:r>
            <w:r>
              <w:rPr>
                <w:rFonts w:hint="eastAsia" w:ascii="仿宋" w:hAnsi="仿宋" w:eastAsia="仿宋" w:cs="仿宋"/>
                <w:color w:val="000000"/>
                <w:kern w:val="0"/>
                <w:sz w:val="24"/>
                <w:szCs w:val="24"/>
                <w:highlight w:val="none"/>
              </w:rPr>
              <w:t>期货公司会员</w:t>
            </w:r>
            <w:r>
              <w:rPr>
                <w:rFonts w:hint="eastAsia" w:ascii="仿宋" w:hAnsi="仿宋" w:eastAsia="仿宋" w:cs="仿宋"/>
                <w:b/>
                <w:color w:val="000000"/>
                <w:kern w:val="0"/>
                <w:sz w:val="24"/>
                <w:szCs w:val="24"/>
                <w:highlight w:val="none"/>
                <w:u w:val="single"/>
              </w:rPr>
              <w:t>、境外特殊经纪参与者和境外中介机构应当建立反洗钱制度，</w:t>
            </w:r>
            <w:r>
              <w:rPr>
                <w:rFonts w:hint="eastAsia" w:ascii="仿宋" w:hAnsi="仿宋" w:eastAsia="仿宋" w:cs="仿宋"/>
                <w:dstrike/>
                <w:color w:val="000000"/>
                <w:kern w:val="0"/>
                <w:sz w:val="24"/>
                <w:szCs w:val="24"/>
                <w:highlight w:val="none"/>
              </w:rPr>
              <w:t>应当</w:t>
            </w:r>
            <w:r>
              <w:rPr>
                <w:rFonts w:hint="eastAsia" w:ascii="仿宋" w:hAnsi="仿宋" w:eastAsia="仿宋" w:cs="仿宋"/>
                <w:color w:val="000000"/>
                <w:kern w:val="0"/>
                <w:sz w:val="24"/>
                <w:szCs w:val="24"/>
                <w:highlight w:val="none"/>
              </w:rPr>
              <w:t>充分、持续了解客户信息，加强</w:t>
            </w:r>
            <w:r>
              <w:rPr>
                <w:rFonts w:hint="eastAsia" w:ascii="仿宋" w:hAnsi="仿宋" w:eastAsia="仿宋" w:cs="仿宋"/>
                <w:b/>
                <w:bCs/>
                <w:color w:val="000000"/>
                <w:kern w:val="0"/>
                <w:sz w:val="24"/>
                <w:szCs w:val="24"/>
                <w:highlight w:val="none"/>
                <w:u w:val="single"/>
                <w:lang w:eastAsia="zh-CN"/>
              </w:rPr>
              <w:t>对</w:t>
            </w:r>
            <w:r>
              <w:rPr>
                <w:rFonts w:hint="eastAsia" w:ascii="仿宋" w:hAnsi="仿宋" w:eastAsia="仿宋" w:cs="仿宋"/>
                <w:color w:val="000000"/>
                <w:kern w:val="0"/>
                <w:sz w:val="24"/>
                <w:szCs w:val="24"/>
                <w:highlight w:val="none"/>
              </w:rPr>
              <w:t>客户</w:t>
            </w:r>
            <w:r>
              <w:rPr>
                <w:rFonts w:hint="eastAsia" w:ascii="仿宋" w:hAnsi="仿宋" w:eastAsia="仿宋" w:cs="仿宋"/>
                <w:b/>
                <w:bCs/>
                <w:color w:val="000000"/>
                <w:kern w:val="0"/>
                <w:sz w:val="24"/>
                <w:szCs w:val="24"/>
                <w:highlight w:val="none"/>
                <w:u w:val="single"/>
                <w:lang w:val="en-US" w:eastAsia="zh-CN"/>
              </w:rPr>
              <w:t>的</w:t>
            </w:r>
            <w:r>
              <w:rPr>
                <w:rFonts w:hint="eastAsia" w:ascii="仿宋" w:hAnsi="仿宋" w:eastAsia="仿宋" w:cs="仿宋"/>
                <w:color w:val="000000"/>
                <w:kern w:val="0"/>
                <w:sz w:val="24"/>
                <w:szCs w:val="24"/>
                <w:highlight w:val="none"/>
              </w:rPr>
              <w:t>管理及对客户异常交易行为的监控。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4" w:type="pct"/>
            <w:tcBorders>
              <w:top w:val="single" w:color="auto" w:sz="4" w:space="0"/>
              <w:left w:val="single" w:color="auto" w:sz="4" w:space="0"/>
              <w:bottom w:val="single" w:color="auto" w:sz="4" w:space="0"/>
              <w:right w:val="single" w:color="auto" w:sz="4" w:space="0"/>
            </w:tcBorders>
            <w:noWrap w:val="0"/>
            <w:vAlign w:val="top"/>
          </w:tcPr>
          <w:p>
            <w:pPr>
              <w:numPr>
                <w:ilvl w:val="0"/>
                <w:numId w:val="0"/>
              </w:numPr>
              <w:adjustRightInd w:val="0"/>
              <w:snapToGrid w:val="0"/>
              <w:spacing w:line="380" w:lineRule="exact"/>
              <w:ind w:firstLine="481" w:firstLineChars="200"/>
              <w:jc w:val="left"/>
              <w:rPr>
                <w:rFonts w:hint="eastAsia" w:ascii="仿宋" w:hAnsi="仿宋" w:eastAsia="仿宋" w:cs="Times New Roman"/>
                <w:b w:val="0"/>
                <w:bCs/>
                <w:color w:val="000000"/>
                <w:kern w:val="0"/>
                <w:sz w:val="24"/>
                <w:szCs w:val="20"/>
                <w:highlight w:val="none"/>
              </w:rPr>
            </w:pPr>
            <w:r>
              <w:rPr>
                <w:rFonts w:hint="eastAsia" w:ascii="仿宋" w:hAnsi="仿宋" w:eastAsia="仿宋" w:cs="Times New Roman"/>
                <w:b/>
                <w:color w:val="000000"/>
                <w:kern w:val="0"/>
                <w:sz w:val="24"/>
                <w:szCs w:val="20"/>
                <w:highlight w:val="none"/>
              </w:rPr>
              <w:t xml:space="preserve">第二十三条 </w:t>
            </w:r>
            <w:r>
              <w:rPr>
                <w:rFonts w:hint="eastAsia" w:ascii="仿宋" w:hAnsi="仿宋" w:eastAsia="仿宋" w:cs="Times New Roman"/>
                <w:b w:val="0"/>
                <w:bCs/>
                <w:color w:val="000000"/>
                <w:kern w:val="0"/>
                <w:sz w:val="24"/>
                <w:szCs w:val="20"/>
                <w:highlight w:val="none"/>
              </w:rPr>
              <w:t>交易所对期货交易、结算、交割资料的保存期限应当不少于20年。</w:t>
            </w:r>
          </w:p>
          <w:p>
            <w:pPr>
              <w:numPr>
                <w:ilvl w:val="0"/>
                <w:numId w:val="0"/>
              </w:numPr>
              <w:adjustRightInd w:val="0"/>
              <w:snapToGrid w:val="0"/>
              <w:spacing w:line="380" w:lineRule="exact"/>
              <w:ind w:firstLine="480" w:firstLineChars="200"/>
              <w:jc w:val="left"/>
              <w:rPr>
                <w:rFonts w:hint="eastAsia" w:ascii="仿宋" w:hAnsi="仿宋" w:eastAsia="仿宋" w:cs="Times New Roman"/>
                <w:b/>
                <w:color w:val="000000"/>
                <w:kern w:val="0"/>
                <w:sz w:val="24"/>
                <w:szCs w:val="20"/>
                <w:highlight w:val="none"/>
              </w:rPr>
            </w:pPr>
            <w:r>
              <w:rPr>
                <w:rFonts w:hint="eastAsia" w:ascii="仿宋" w:hAnsi="仿宋" w:eastAsia="仿宋" w:cs="Times New Roman"/>
                <w:b w:val="0"/>
                <w:bCs/>
                <w:color w:val="000000"/>
                <w:kern w:val="0"/>
                <w:sz w:val="24"/>
                <w:szCs w:val="20"/>
                <w:highlight w:val="none"/>
              </w:rPr>
              <w:t>期货公司会员对客户有关开户、变更、销户的客户资料档案应当自双方合同终止之日起至少保存20年；对客户的交易指令记录、交易结算记录、错单记录、投诉档案以及其他业务记录应当至少保存20年。</w:t>
            </w:r>
          </w:p>
        </w:tc>
        <w:tc>
          <w:tcPr>
            <w:tcW w:w="2485" w:type="pct"/>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val="0"/>
              <w:snapToGrid w:val="0"/>
              <w:spacing w:line="380" w:lineRule="exact"/>
              <w:ind w:firstLine="481" w:firstLineChars="200"/>
              <w:textAlignment w:val="auto"/>
              <w:rPr>
                <w:rFonts w:hint="eastAsia" w:ascii="仿宋" w:hAnsi="仿宋" w:eastAsia="仿宋" w:cs="仿宋"/>
                <w:color w:val="000000"/>
                <w:kern w:val="0"/>
                <w:sz w:val="24"/>
                <w:szCs w:val="24"/>
                <w:highlight w:val="none"/>
              </w:rPr>
            </w:pPr>
            <w:r>
              <w:rPr>
                <w:rFonts w:hint="eastAsia" w:ascii="仿宋" w:hAnsi="仿宋" w:eastAsia="仿宋" w:cs="仿宋"/>
                <w:b/>
                <w:color w:val="000000"/>
                <w:kern w:val="0"/>
                <w:sz w:val="24"/>
                <w:szCs w:val="24"/>
                <w:highlight w:val="none"/>
              </w:rPr>
              <w:t>第二十</w:t>
            </w:r>
            <w:r>
              <w:rPr>
                <w:rFonts w:hint="eastAsia" w:ascii="仿宋" w:hAnsi="仿宋" w:eastAsia="仿宋" w:cs="仿宋"/>
                <w:b/>
                <w:dstrike/>
                <w:color w:val="000000"/>
                <w:kern w:val="0"/>
                <w:sz w:val="24"/>
                <w:szCs w:val="24"/>
                <w:highlight w:val="none"/>
              </w:rPr>
              <w:t>三</w:t>
            </w:r>
            <w:r>
              <w:rPr>
                <w:rFonts w:hint="eastAsia" w:ascii="仿宋" w:hAnsi="仿宋" w:eastAsia="仿宋" w:cs="仿宋"/>
                <w:b/>
                <w:dstrike w:val="0"/>
                <w:color w:val="000000"/>
                <w:kern w:val="0"/>
                <w:sz w:val="24"/>
                <w:szCs w:val="24"/>
                <w:highlight w:val="none"/>
                <w:u w:val="single"/>
                <w:lang w:eastAsia="zh-CN"/>
              </w:rPr>
              <w:t>四</w:t>
            </w:r>
            <w:r>
              <w:rPr>
                <w:rFonts w:hint="eastAsia" w:ascii="仿宋" w:hAnsi="仿宋" w:eastAsia="仿宋" w:cs="仿宋"/>
                <w:b/>
                <w:color w:val="000000"/>
                <w:kern w:val="0"/>
                <w:sz w:val="24"/>
                <w:szCs w:val="24"/>
                <w:highlight w:val="none"/>
              </w:rPr>
              <w:t>条</w:t>
            </w:r>
            <w:r>
              <w:rPr>
                <w:rFonts w:hint="eastAsia" w:ascii="仿宋" w:hAnsi="仿宋" w:eastAsia="仿宋" w:cs="仿宋"/>
                <w:color w:val="000000"/>
                <w:kern w:val="0"/>
                <w:sz w:val="24"/>
                <w:szCs w:val="24"/>
                <w:highlight w:val="none"/>
              </w:rPr>
              <w:t xml:space="preserve"> 交易所对期货交易、结算、交割资料的保存期限应当不少于20年。</w:t>
            </w:r>
          </w:p>
          <w:p>
            <w:pPr>
              <w:keepNext w:val="0"/>
              <w:keepLines w:val="0"/>
              <w:pageBreakBefore w:val="0"/>
              <w:widowControl w:val="0"/>
              <w:kinsoku/>
              <w:wordWrap/>
              <w:overflowPunct/>
              <w:topLinePunct w:val="0"/>
              <w:autoSpaceDE/>
              <w:autoSpaceDN/>
              <w:bidi w:val="0"/>
              <w:adjustRightInd w:val="0"/>
              <w:snapToGrid w:val="0"/>
              <w:spacing w:line="380" w:lineRule="exact"/>
              <w:ind w:firstLine="481" w:firstLineChars="200"/>
              <w:textAlignment w:val="auto"/>
              <w:rPr>
                <w:rFonts w:hint="eastAsia" w:ascii="仿宋" w:hAnsi="仿宋" w:eastAsia="仿宋" w:cs="仿宋"/>
                <w:b/>
                <w:color w:val="000000"/>
                <w:kern w:val="0"/>
                <w:sz w:val="24"/>
                <w:szCs w:val="24"/>
                <w:highlight w:val="none"/>
                <w:u w:val="single"/>
              </w:rPr>
            </w:pPr>
            <w:r>
              <w:rPr>
                <w:rFonts w:hint="eastAsia" w:ascii="仿宋" w:hAnsi="仿宋" w:eastAsia="仿宋" w:cs="仿宋"/>
                <w:b/>
                <w:color w:val="000000"/>
                <w:kern w:val="0"/>
                <w:sz w:val="24"/>
                <w:szCs w:val="24"/>
                <w:highlight w:val="none"/>
                <w:u w:val="single"/>
              </w:rPr>
              <w:t>会员、境外特殊参与者、境外中介机构、</w:t>
            </w:r>
            <w:r>
              <w:rPr>
                <w:rFonts w:hint="eastAsia" w:ascii="仿宋" w:hAnsi="仿宋" w:eastAsia="仿宋" w:cs="仿宋"/>
                <w:b/>
                <w:color w:val="000000"/>
                <w:kern w:val="0"/>
                <w:sz w:val="24"/>
                <w:szCs w:val="24"/>
                <w:highlight w:val="none"/>
                <w:u w:val="single"/>
                <w:lang w:eastAsia="zh-CN"/>
              </w:rPr>
              <w:t>交割库、</w:t>
            </w:r>
            <w:r>
              <w:rPr>
                <w:rFonts w:hint="eastAsia" w:ascii="仿宋" w:hAnsi="仿宋" w:eastAsia="仿宋" w:cs="仿宋"/>
                <w:b/>
                <w:color w:val="000000"/>
                <w:kern w:val="0"/>
                <w:sz w:val="24"/>
                <w:szCs w:val="24"/>
                <w:highlight w:val="none"/>
                <w:u w:val="single"/>
              </w:rPr>
              <w:t>期货保证金存管机构等应当按照规定妥善保管交易、结算和交割方面的资料、凭证和账册、客户投诉档案</w:t>
            </w:r>
            <w:r>
              <w:rPr>
                <w:rFonts w:hint="eastAsia" w:ascii="仿宋" w:hAnsi="仿宋" w:eastAsia="仿宋" w:cs="仿宋"/>
                <w:b/>
                <w:color w:val="000000"/>
                <w:kern w:val="0"/>
                <w:sz w:val="24"/>
                <w:szCs w:val="24"/>
                <w:highlight w:val="none"/>
                <w:u w:val="single"/>
                <w:lang w:val="en-US" w:eastAsia="zh-CN"/>
              </w:rPr>
              <w:t>等</w:t>
            </w:r>
            <w:r>
              <w:rPr>
                <w:rFonts w:hint="eastAsia" w:ascii="仿宋" w:hAnsi="仿宋" w:eastAsia="仿宋" w:cs="仿宋"/>
                <w:b/>
                <w:bCs w:val="0"/>
                <w:kern w:val="0"/>
                <w:sz w:val="24"/>
                <w:szCs w:val="24"/>
                <w:highlight w:val="none"/>
                <w:u w:val="single"/>
                <w:shd w:val="clear" w:color="auto" w:fill="auto"/>
                <w:lang w:val="en-US" w:eastAsia="zh-CN"/>
              </w:rPr>
              <w:t>与业务经营相关的资料和信息</w:t>
            </w:r>
            <w:r>
              <w:rPr>
                <w:rFonts w:hint="eastAsia" w:ascii="仿宋" w:hAnsi="仿宋" w:eastAsia="仿宋" w:cs="仿宋"/>
                <w:b/>
                <w:color w:val="000000"/>
                <w:kern w:val="0"/>
                <w:sz w:val="24"/>
                <w:szCs w:val="24"/>
                <w:highlight w:val="none"/>
                <w:u w:val="single"/>
              </w:rPr>
              <w:t>。</w:t>
            </w:r>
          </w:p>
          <w:p>
            <w:pPr>
              <w:keepNext w:val="0"/>
              <w:keepLines w:val="0"/>
              <w:pageBreakBefore w:val="0"/>
              <w:widowControl w:val="0"/>
              <w:kinsoku/>
              <w:wordWrap/>
              <w:overflowPunct/>
              <w:topLinePunct w:val="0"/>
              <w:autoSpaceDE/>
              <w:autoSpaceDN/>
              <w:bidi w:val="0"/>
              <w:adjustRightInd w:val="0"/>
              <w:snapToGrid w:val="0"/>
              <w:spacing w:line="240" w:lineRule="atLeast"/>
              <w:ind w:firstLine="480" w:firstLineChars="200"/>
              <w:jc w:val="left"/>
              <w:textAlignment w:val="auto"/>
              <w:rPr>
                <w:rFonts w:hint="eastAsia" w:ascii="仿宋" w:hAnsi="仿宋" w:eastAsia="仿宋" w:cs="Times New Roman"/>
                <w:b/>
                <w:strike w:val="0"/>
                <w:dstrike/>
                <w:color w:val="000000"/>
                <w:kern w:val="0"/>
                <w:sz w:val="24"/>
                <w:szCs w:val="20"/>
                <w:highlight w:val="none"/>
              </w:rPr>
            </w:pPr>
            <w:r>
              <w:rPr>
                <w:rFonts w:hint="eastAsia" w:ascii="仿宋" w:hAnsi="仿宋" w:eastAsia="仿宋" w:cs="仿宋"/>
                <w:dstrike/>
                <w:color w:val="000000"/>
                <w:kern w:val="0"/>
                <w:sz w:val="24"/>
                <w:szCs w:val="24"/>
                <w:highlight w:val="none"/>
              </w:rPr>
              <w:t>期货公司会员对客户有关开户、变更、销户的客户资料档案应当自双方合同终止之日起至少保存20年；对客户的交易指令记录、交易结算记录、错单记录、投诉档案以及其他业务记录应当至少保存20年。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4" w:type="pct"/>
            <w:tcBorders>
              <w:top w:val="single" w:color="auto" w:sz="4" w:space="0"/>
              <w:left w:val="single" w:color="auto" w:sz="4" w:space="0"/>
              <w:bottom w:val="single" w:color="auto" w:sz="4" w:space="0"/>
              <w:right w:val="single" w:color="auto" w:sz="4" w:space="0"/>
            </w:tcBorders>
            <w:noWrap w:val="0"/>
            <w:vAlign w:val="top"/>
          </w:tcPr>
          <w:p>
            <w:pPr>
              <w:numPr>
                <w:ilvl w:val="0"/>
                <w:numId w:val="0"/>
              </w:numPr>
              <w:adjustRightInd w:val="0"/>
              <w:snapToGrid w:val="0"/>
              <w:spacing w:line="380" w:lineRule="exact"/>
              <w:jc w:val="center"/>
              <w:rPr>
                <w:rFonts w:hint="eastAsia" w:ascii="仿宋" w:hAnsi="仿宋" w:eastAsia="仿宋" w:cs="Times New Roman"/>
                <w:b/>
                <w:bCs w:val="0"/>
                <w:color w:val="000000"/>
                <w:kern w:val="0"/>
                <w:sz w:val="24"/>
                <w:szCs w:val="20"/>
                <w:highlight w:val="none"/>
              </w:rPr>
            </w:pPr>
            <w:r>
              <w:rPr>
                <w:rFonts w:hint="eastAsia" w:ascii="仿宋" w:hAnsi="仿宋" w:eastAsia="仿宋" w:cs="Times New Roman"/>
                <w:b/>
                <w:bCs w:val="0"/>
                <w:color w:val="000000"/>
                <w:kern w:val="0"/>
                <w:sz w:val="24"/>
                <w:szCs w:val="20"/>
                <w:highlight w:val="none"/>
              </w:rPr>
              <w:t>第三节 上市品种与合约</w:t>
            </w:r>
          </w:p>
        </w:tc>
        <w:tc>
          <w:tcPr>
            <w:tcW w:w="2485"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tLeast"/>
              <w:jc w:val="center"/>
              <w:textAlignment w:val="auto"/>
              <w:rPr>
                <w:rFonts w:hint="eastAsia" w:ascii="仿宋" w:hAnsi="仿宋" w:eastAsia="仿宋" w:cs="仿宋"/>
                <w:b/>
                <w:bCs w:val="0"/>
                <w:dstrike/>
                <w:color w:val="000000"/>
                <w:kern w:val="0"/>
                <w:sz w:val="24"/>
                <w:szCs w:val="24"/>
                <w:highlight w:val="none"/>
              </w:rPr>
            </w:pPr>
            <w:r>
              <w:rPr>
                <w:rFonts w:hint="eastAsia" w:ascii="仿宋" w:hAnsi="仿宋" w:eastAsia="仿宋" w:cs="Times New Roman"/>
                <w:b/>
                <w:bCs w:val="0"/>
                <w:color w:val="000000"/>
                <w:kern w:val="0"/>
                <w:sz w:val="24"/>
                <w:szCs w:val="20"/>
                <w:highlight w:val="none"/>
              </w:rPr>
              <w:t xml:space="preserve">第三节 </w:t>
            </w:r>
            <w:r>
              <w:rPr>
                <w:rFonts w:hint="eastAsia" w:ascii="仿宋" w:hAnsi="仿宋" w:eastAsia="仿宋" w:cs="Times New Roman"/>
                <w:b/>
                <w:bCs w:val="0"/>
                <w:strike w:val="0"/>
                <w:dstrike/>
                <w:color w:val="000000"/>
                <w:kern w:val="0"/>
                <w:sz w:val="24"/>
                <w:szCs w:val="20"/>
                <w:highlight w:val="none"/>
              </w:rPr>
              <w:t>上市</w:t>
            </w:r>
            <w:r>
              <w:rPr>
                <w:rFonts w:hint="eastAsia" w:ascii="仿宋" w:hAnsi="仿宋" w:eastAsia="仿宋" w:cs="Times New Roman"/>
                <w:b/>
                <w:bCs w:val="0"/>
                <w:color w:val="000000"/>
                <w:kern w:val="0"/>
                <w:sz w:val="24"/>
                <w:szCs w:val="20"/>
                <w:highlight w:val="none"/>
              </w:rPr>
              <w:t>品种与合约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4" w:type="pct"/>
            <w:tcBorders>
              <w:top w:val="single" w:color="auto" w:sz="4" w:space="0"/>
              <w:left w:val="single" w:color="auto" w:sz="4" w:space="0"/>
              <w:bottom w:val="single" w:color="auto" w:sz="4" w:space="0"/>
              <w:right w:val="single" w:color="auto" w:sz="4" w:space="0"/>
            </w:tcBorders>
            <w:noWrap w:val="0"/>
            <w:vAlign w:val="top"/>
          </w:tcPr>
          <w:p>
            <w:pPr>
              <w:numPr>
                <w:ilvl w:val="0"/>
                <w:numId w:val="0"/>
              </w:numPr>
              <w:adjustRightInd w:val="0"/>
              <w:snapToGrid w:val="0"/>
              <w:spacing w:line="380" w:lineRule="exact"/>
              <w:ind w:firstLine="481" w:firstLineChars="200"/>
              <w:jc w:val="left"/>
              <w:rPr>
                <w:rFonts w:hint="eastAsia" w:ascii="仿宋" w:hAnsi="仿宋" w:eastAsia="仿宋" w:cs="Times New Roman"/>
                <w:b w:val="0"/>
                <w:bCs/>
                <w:color w:val="000000"/>
                <w:kern w:val="0"/>
                <w:sz w:val="24"/>
                <w:szCs w:val="20"/>
                <w:highlight w:val="none"/>
              </w:rPr>
            </w:pPr>
            <w:r>
              <w:rPr>
                <w:rFonts w:hint="eastAsia" w:ascii="仿宋" w:hAnsi="仿宋" w:eastAsia="仿宋" w:cs="Times New Roman"/>
                <w:b/>
                <w:bCs w:val="0"/>
                <w:color w:val="000000"/>
                <w:kern w:val="0"/>
                <w:sz w:val="24"/>
                <w:szCs w:val="20"/>
                <w:highlight w:val="none"/>
              </w:rPr>
              <w:t>第二十四条</w:t>
            </w:r>
            <w:r>
              <w:rPr>
                <w:rFonts w:hint="eastAsia" w:ascii="仿宋" w:hAnsi="仿宋" w:eastAsia="仿宋" w:cs="Times New Roman"/>
                <w:b w:val="0"/>
                <w:bCs/>
                <w:color w:val="000000"/>
                <w:kern w:val="0"/>
                <w:sz w:val="24"/>
                <w:szCs w:val="20"/>
                <w:highlight w:val="none"/>
              </w:rPr>
              <w:t> 交易所上市品种为农业、能源、化工、建材和冶金等各个领域的大宗商品及相关指数。</w:t>
            </w:r>
          </w:p>
          <w:p>
            <w:pPr>
              <w:numPr>
                <w:ilvl w:val="0"/>
                <w:numId w:val="0"/>
              </w:numPr>
              <w:adjustRightInd w:val="0"/>
              <w:snapToGrid w:val="0"/>
              <w:spacing w:line="380" w:lineRule="exact"/>
              <w:ind w:firstLine="481" w:firstLineChars="200"/>
              <w:jc w:val="left"/>
              <w:rPr>
                <w:rFonts w:hint="eastAsia" w:ascii="仿宋" w:hAnsi="仿宋" w:eastAsia="仿宋" w:cs="Times New Roman"/>
                <w:b w:val="0"/>
                <w:bCs/>
                <w:color w:val="000000"/>
                <w:kern w:val="0"/>
                <w:sz w:val="24"/>
                <w:szCs w:val="20"/>
                <w:highlight w:val="none"/>
              </w:rPr>
            </w:pPr>
            <w:r>
              <w:rPr>
                <w:rFonts w:hint="eastAsia" w:ascii="仿宋" w:hAnsi="仿宋" w:eastAsia="仿宋" w:cs="Times New Roman"/>
                <w:b/>
                <w:bCs w:val="0"/>
                <w:color w:val="000000"/>
                <w:kern w:val="0"/>
                <w:sz w:val="24"/>
                <w:szCs w:val="20"/>
                <w:highlight w:val="none"/>
              </w:rPr>
              <w:t>第二十五条</w:t>
            </w:r>
            <w:r>
              <w:rPr>
                <w:rFonts w:hint="eastAsia" w:ascii="仿宋" w:hAnsi="仿宋" w:eastAsia="仿宋" w:cs="Times New Roman"/>
                <w:b w:val="0"/>
                <w:bCs/>
                <w:color w:val="000000"/>
                <w:kern w:val="0"/>
                <w:sz w:val="24"/>
                <w:szCs w:val="20"/>
                <w:highlight w:val="none"/>
              </w:rPr>
              <w:t xml:space="preserve"> 期货合约是指由交易所统一制定的、规定在将来某一特定的时间和地点交割一定数量标的物的标准化合约。</w:t>
            </w:r>
          </w:p>
          <w:p>
            <w:pPr>
              <w:numPr>
                <w:ilvl w:val="0"/>
                <w:numId w:val="0"/>
              </w:numPr>
              <w:adjustRightInd w:val="0"/>
              <w:snapToGrid w:val="0"/>
              <w:spacing w:line="380" w:lineRule="exact"/>
              <w:ind w:firstLine="480" w:firstLineChars="200"/>
              <w:jc w:val="left"/>
              <w:rPr>
                <w:rFonts w:hint="eastAsia" w:ascii="仿宋" w:hAnsi="仿宋" w:eastAsia="仿宋" w:cs="Times New Roman"/>
                <w:b w:val="0"/>
                <w:bCs/>
                <w:color w:val="000000"/>
                <w:kern w:val="0"/>
                <w:sz w:val="24"/>
                <w:szCs w:val="20"/>
                <w:highlight w:val="none"/>
              </w:rPr>
            </w:pPr>
            <w:r>
              <w:rPr>
                <w:rFonts w:hint="eastAsia" w:ascii="仿宋" w:hAnsi="仿宋" w:eastAsia="仿宋" w:cs="Times New Roman"/>
                <w:b w:val="0"/>
                <w:bCs/>
                <w:color w:val="000000"/>
                <w:kern w:val="0"/>
                <w:sz w:val="24"/>
                <w:szCs w:val="20"/>
                <w:highlight w:val="none"/>
              </w:rPr>
              <w:t>期权合约是指交易所统一制定的、规定买方有权在将来某一时间以特定价格买入或者卖出约定标的物（包括期货合约）的标准化合约。</w:t>
            </w:r>
          </w:p>
        </w:tc>
        <w:tc>
          <w:tcPr>
            <w:tcW w:w="2485" w:type="pct"/>
            <w:tcBorders>
              <w:top w:val="single" w:color="auto" w:sz="4" w:space="0"/>
              <w:left w:val="single" w:color="auto" w:sz="4" w:space="0"/>
              <w:bottom w:val="single" w:color="auto" w:sz="4" w:space="0"/>
              <w:right w:val="single" w:color="auto" w:sz="4" w:space="0"/>
            </w:tcBorders>
            <w:noWrap w:val="0"/>
            <w:vAlign w:val="top"/>
          </w:tcPr>
          <w:p>
            <w:pPr>
              <w:snapToGrid w:val="0"/>
              <w:spacing w:line="380" w:lineRule="exact"/>
              <w:ind w:firstLine="472" w:firstLineChars="196"/>
              <w:rPr>
                <w:rFonts w:hint="eastAsia" w:ascii="仿宋" w:hAnsi="仿宋" w:eastAsia="仿宋" w:cs="仿宋"/>
                <w:b/>
                <w:color w:val="000000"/>
                <w:kern w:val="0"/>
                <w:sz w:val="24"/>
                <w:szCs w:val="24"/>
                <w:highlight w:val="none"/>
              </w:rPr>
            </w:pPr>
            <w:r>
              <w:rPr>
                <w:rFonts w:hint="eastAsia" w:ascii="仿宋" w:hAnsi="仿宋" w:eastAsia="仿宋" w:cs="仿宋"/>
                <w:b/>
                <w:color w:val="000000"/>
                <w:kern w:val="0"/>
                <w:sz w:val="24"/>
                <w:szCs w:val="24"/>
                <w:highlight w:val="none"/>
              </w:rPr>
              <w:t>第二十</w:t>
            </w:r>
            <w:r>
              <w:rPr>
                <w:rFonts w:hint="eastAsia" w:ascii="仿宋" w:hAnsi="仿宋" w:eastAsia="仿宋" w:cs="仿宋"/>
                <w:b/>
                <w:strike w:val="0"/>
                <w:dstrike/>
                <w:color w:val="000000"/>
                <w:kern w:val="0"/>
                <w:sz w:val="24"/>
                <w:szCs w:val="24"/>
                <w:highlight w:val="none"/>
              </w:rPr>
              <w:t>四</w:t>
            </w:r>
            <w:r>
              <w:rPr>
                <w:rFonts w:hint="eastAsia" w:ascii="仿宋" w:hAnsi="仿宋" w:eastAsia="仿宋" w:cs="仿宋"/>
                <w:b/>
                <w:color w:val="000000"/>
                <w:kern w:val="0"/>
                <w:sz w:val="24"/>
                <w:szCs w:val="24"/>
                <w:highlight w:val="none"/>
                <w:u w:val="single"/>
                <w:lang w:val="en-US" w:eastAsia="zh-CN"/>
              </w:rPr>
              <w:t>五</w:t>
            </w:r>
            <w:r>
              <w:rPr>
                <w:rFonts w:hint="eastAsia" w:ascii="仿宋" w:hAnsi="仿宋" w:eastAsia="仿宋" w:cs="仿宋"/>
                <w:b/>
                <w:color w:val="000000"/>
                <w:kern w:val="0"/>
                <w:sz w:val="24"/>
                <w:szCs w:val="24"/>
                <w:highlight w:val="none"/>
              </w:rPr>
              <w:t>条</w:t>
            </w:r>
            <w:r>
              <w:rPr>
                <w:rFonts w:hint="eastAsia" w:ascii="仿宋" w:hAnsi="仿宋" w:eastAsia="仿宋" w:cs="仿宋"/>
                <w:color w:val="000000"/>
                <w:kern w:val="0"/>
                <w:sz w:val="24"/>
                <w:szCs w:val="24"/>
                <w:highlight w:val="none"/>
              </w:rPr>
              <w:t xml:space="preserve"> 交易所上市</w:t>
            </w:r>
            <w:r>
              <w:rPr>
                <w:rFonts w:hint="eastAsia" w:ascii="仿宋" w:hAnsi="仿宋" w:eastAsia="仿宋" w:cs="仿宋"/>
                <w:strike w:val="0"/>
                <w:dstrike/>
                <w:color w:val="000000"/>
                <w:kern w:val="0"/>
                <w:sz w:val="24"/>
                <w:szCs w:val="24"/>
                <w:highlight w:val="none"/>
              </w:rPr>
              <w:t>品种为农业、能源、化工、建材和冶金等各个领域的大宗商品及相关指数</w:t>
            </w:r>
            <w:r>
              <w:rPr>
                <w:rFonts w:hint="eastAsia" w:ascii="仿宋" w:hAnsi="仿宋" w:eastAsia="仿宋" w:cs="仿宋"/>
                <w:b/>
                <w:bCs w:val="0"/>
                <w:kern w:val="0"/>
                <w:sz w:val="24"/>
                <w:szCs w:val="24"/>
                <w:highlight w:val="none"/>
                <w:u w:val="single"/>
                <w:shd w:val="clear" w:color="auto" w:fill="auto"/>
              </w:rPr>
              <w:t>经中国证监会注册的品种。上市品种的合约包括期货合约、期权合约等</w:t>
            </w:r>
            <w:r>
              <w:rPr>
                <w:rFonts w:hint="eastAsia" w:ascii="仿宋" w:hAnsi="仿宋" w:eastAsia="仿宋" w:cs="仿宋"/>
                <w:bCs/>
                <w:kern w:val="0"/>
                <w:sz w:val="24"/>
                <w:szCs w:val="24"/>
                <w:highlight w:val="none"/>
                <w:shd w:val="clear" w:color="auto" w:fill="auto"/>
              </w:rPr>
              <w:t>。</w:t>
            </w:r>
          </w:p>
          <w:p>
            <w:pPr>
              <w:snapToGrid w:val="0"/>
              <w:spacing w:line="380" w:lineRule="exact"/>
              <w:ind w:firstLine="472" w:firstLineChars="196"/>
              <w:rPr>
                <w:rFonts w:hint="eastAsia" w:ascii="仿宋" w:hAnsi="仿宋" w:eastAsia="仿宋" w:cs="仿宋"/>
                <w:strike w:val="0"/>
                <w:dstrike w:val="0"/>
                <w:color w:val="000000"/>
                <w:kern w:val="0"/>
                <w:sz w:val="24"/>
                <w:szCs w:val="24"/>
                <w:highlight w:val="none"/>
              </w:rPr>
            </w:pPr>
            <w:r>
              <w:rPr>
                <w:rFonts w:hint="eastAsia" w:ascii="仿宋" w:hAnsi="仿宋" w:eastAsia="仿宋" w:cs="仿宋"/>
                <w:b/>
                <w:strike w:val="0"/>
                <w:dstrike/>
                <w:color w:val="000000"/>
                <w:kern w:val="0"/>
                <w:sz w:val="24"/>
                <w:szCs w:val="24"/>
                <w:highlight w:val="none"/>
              </w:rPr>
              <w:t xml:space="preserve">第二十五条 </w:t>
            </w:r>
            <w:r>
              <w:rPr>
                <w:rFonts w:hint="eastAsia" w:ascii="仿宋" w:hAnsi="仿宋" w:eastAsia="仿宋" w:cs="仿宋"/>
                <w:b/>
                <w:bCs w:val="0"/>
                <w:kern w:val="0"/>
                <w:sz w:val="24"/>
                <w:szCs w:val="24"/>
                <w:highlight w:val="none"/>
                <w:u w:val="single"/>
                <w:shd w:val="clear" w:color="auto" w:fill="auto"/>
                <w:lang w:val="en-US" w:eastAsia="zh-CN"/>
              </w:rPr>
              <w:t>交易所业务规则所称</w:t>
            </w:r>
            <w:r>
              <w:rPr>
                <w:rFonts w:hint="eastAsia" w:ascii="仿宋" w:hAnsi="仿宋" w:eastAsia="仿宋" w:cs="仿宋"/>
                <w:strike w:val="0"/>
                <w:dstrike w:val="0"/>
                <w:color w:val="000000"/>
                <w:kern w:val="0"/>
                <w:sz w:val="24"/>
                <w:szCs w:val="24"/>
                <w:highlight w:val="none"/>
              </w:rPr>
              <w:t>期货合约</w:t>
            </w:r>
            <w:r>
              <w:rPr>
                <w:rFonts w:hint="eastAsia" w:ascii="仿宋" w:hAnsi="仿宋" w:eastAsia="仿宋" w:cs="仿宋"/>
                <w:b/>
                <w:bCs/>
                <w:strike w:val="0"/>
                <w:dstrike w:val="0"/>
                <w:color w:val="000000"/>
                <w:kern w:val="0"/>
                <w:sz w:val="24"/>
                <w:szCs w:val="24"/>
                <w:highlight w:val="none"/>
                <w:u w:val="single"/>
                <w:lang w:eastAsia="zh-CN"/>
              </w:rPr>
              <w:t>，</w:t>
            </w:r>
            <w:r>
              <w:rPr>
                <w:rFonts w:hint="eastAsia" w:ascii="仿宋" w:hAnsi="仿宋" w:eastAsia="仿宋" w:cs="仿宋"/>
                <w:strike w:val="0"/>
                <w:dstrike w:val="0"/>
                <w:color w:val="000000"/>
                <w:kern w:val="0"/>
                <w:sz w:val="24"/>
                <w:szCs w:val="24"/>
                <w:highlight w:val="none"/>
              </w:rPr>
              <w:t>是指</w:t>
            </w:r>
            <w:r>
              <w:rPr>
                <w:rFonts w:hint="eastAsia" w:ascii="仿宋" w:hAnsi="仿宋" w:eastAsia="仿宋" w:cs="仿宋"/>
                <w:strike w:val="0"/>
                <w:dstrike/>
                <w:color w:val="000000"/>
                <w:kern w:val="0"/>
                <w:sz w:val="24"/>
                <w:szCs w:val="24"/>
                <w:highlight w:val="none"/>
              </w:rPr>
              <w:t>由</w:t>
            </w:r>
            <w:r>
              <w:rPr>
                <w:rFonts w:hint="eastAsia" w:ascii="仿宋" w:hAnsi="仿宋" w:eastAsia="仿宋" w:cs="仿宋"/>
                <w:strike w:val="0"/>
                <w:dstrike w:val="0"/>
                <w:color w:val="000000"/>
                <w:kern w:val="0"/>
                <w:sz w:val="24"/>
                <w:szCs w:val="24"/>
                <w:highlight w:val="none"/>
              </w:rPr>
              <w:t>交易所统一制定的、</w:t>
            </w:r>
            <w:r>
              <w:rPr>
                <w:rFonts w:hint="eastAsia" w:ascii="仿宋" w:hAnsi="仿宋" w:eastAsia="仿宋" w:cs="仿宋"/>
                <w:b/>
                <w:bCs w:val="0"/>
                <w:kern w:val="0"/>
                <w:sz w:val="24"/>
                <w:szCs w:val="24"/>
                <w:highlight w:val="none"/>
                <w:u w:val="single"/>
                <w:shd w:val="clear" w:color="auto" w:fill="auto"/>
              </w:rPr>
              <w:t>约</w:t>
            </w:r>
            <w:r>
              <w:rPr>
                <w:rFonts w:hint="eastAsia" w:ascii="仿宋" w:hAnsi="仿宋" w:eastAsia="仿宋" w:cs="仿宋"/>
                <w:strike w:val="0"/>
                <w:dstrike/>
                <w:color w:val="000000"/>
                <w:kern w:val="0"/>
                <w:sz w:val="24"/>
                <w:szCs w:val="24"/>
                <w:highlight w:val="none"/>
              </w:rPr>
              <w:t>规</w:t>
            </w:r>
            <w:r>
              <w:rPr>
                <w:rFonts w:hint="eastAsia" w:ascii="仿宋" w:hAnsi="仿宋" w:eastAsia="仿宋" w:cs="仿宋"/>
                <w:strike w:val="0"/>
                <w:dstrike w:val="0"/>
                <w:color w:val="000000"/>
                <w:kern w:val="0"/>
                <w:sz w:val="24"/>
                <w:szCs w:val="24"/>
                <w:highlight w:val="none"/>
              </w:rPr>
              <w:t>定在将来某一特定的时间和地点交割一定数量标的物的标准化合约。</w:t>
            </w:r>
          </w:p>
          <w:p>
            <w:pPr>
              <w:keepNext w:val="0"/>
              <w:keepLines w:val="0"/>
              <w:pageBreakBefore w:val="0"/>
              <w:widowControl w:val="0"/>
              <w:kinsoku/>
              <w:wordWrap/>
              <w:overflowPunct/>
              <w:topLinePunct w:val="0"/>
              <w:autoSpaceDE/>
              <w:autoSpaceDN/>
              <w:bidi w:val="0"/>
              <w:adjustRightInd w:val="0"/>
              <w:snapToGrid w:val="0"/>
              <w:spacing w:line="240" w:lineRule="atLeast"/>
              <w:ind w:firstLine="481" w:firstLineChars="200"/>
              <w:jc w:val="left"/>
              <w:textAlignment w:val="auto"/>
              <w:rPr>
                <w:rFonts w:hint="eastAsia" w:ascii="仿宋" w:hAnsi="仿宋" w:eastAsia="仿宋" w:cs="Times New Roman"/>
                <w:color w:val="000000"/>
                <w:kern w:val="0"/>
                <w:sz w:val="24"/>
                <w:szCs w:val="20"/>
                <w:highlight w:val="none"/>
              </w:rPr>
            </w:pPr>
            <w:r>
              <w:rPr>
                <w:rFonts w:hint="eastAsia" w:ascii="仿宋" w:hAnsi="仿宋" w:eastAsia="仿宋" w:cs="仿宋"/>
                <w:b/>
                <w:bCs w:val="0"/>
                <w:kern w:val="0"/>
                <w:sz w:val="24"/>
                <w:szCs w:val="24"/>
                <w:highlight w:val="none"/>
                <w:u w:val="single"/>
                <w:shd w:val="clear" w:color="auto" w:fill="auto"/>
                <w:lang w:val="en-US" w:eastAsia="zh-CN"/>
              </w:rPr>
              <w:t>交易所业务规则所称</w:t>
            </w:r>
            <w:r>
              <w:rPr>
                <w:rFonts w:hint="eastAsia" w:ascii="仿宋" w:hAnsi="仿宋" w:eastAsia="仿宋" w:cs="仿宋"/>
                <w:strike w:val="0"/>
                <w:dstrike w:val="0"/>
                <w:color w:val="000000"/>
                <w:kern w:val="0"/>
                <w:sz w:val="24"/>
                <w:szCs w:val="24"/>
                <w:highlight w:val="none"/>
              </w:rPr>
              <w:t>期权合约</w:t>
            </w:r>
            <w:r>
              <w:rPr>
                <w:rFonts w:hint="eastAsia" w:ascii="仿宋" w:hAnsi="仿宋" w:eastAsia="仿宋" w:cs="仿宋"/>
                <w:b/>
                <w:bCs/>
                <w:strike w:val="0"/>
                <w:dstrike w:val="0"/>
                <w:color w:val="000000"/>
                <w:kern w:val="0"/>
                <w:sz w:val="24"/>
                <w:szCs w:val="24"/>
                <w:highlight w:val="none"/>
                <w:u w:val="single"/>
                <w:lang w:eastAsia="zh-CN"/>
              </w:rPr>
              <w:t>，</w:t>
            </w:r>
            <w:r>
              <w:rPr>
                <w:rFonts w:hint="eastAsia" w:ascii="仿宋" w:hAnsi="仿宋" w:eastAsia="仿宋" w:cs="仿宋"/>
                <w:strike w:val="0"/>
                <w:dstrike w:val="0"/>
                <w:color w:val="000000"/>
                <w:kern w:val="0"/>
                <w:sz w:val="24"/>
                <w:szCs w:val="24"/>
                <w:highlight w:val="none"/>
              </w:rPr>
              <w:t>是指交易所统一制定的、</w:t>
            </w:r>
            <w:r>
              <w:rPr>
                <w:rFonts w:hint="eastAsia" w:ascii="仿宋" w:hAnsi="仿宋" w:eastAsia="仿宋" w:cs="仿宋"/>
                <w:b/>
                <w:bCs w:val="0"/>
                <w:kern w:val="0"/>
                <w:sz w:val="24"/>
                <w:szCs w:val="24"/>
                <w:highlight w:val="none"/>
                <w:u w:val="single"/>
                <w:shd w:val="clear" w:color="auto" w:fill="auto"/>
              </w:rPr>
              <w:t>约</w:t>
            </w:r>
            <w:r>
              <w:rPr>
                <w:rFonts w:hint="eastAsia" w:ascii="仿宋" w:hAnsi="仿宋" w:eastAsia="仿宋" w:cs="仿宋"/>
                <w:strike w:val="0"/>
                <w:dstrike/>
                <w:color w:val="000000"/>
                <w:kern w:val="0"/>
                <w:sz w:val="24"/>
                <w:szCs w:val="24"/>
                <w:highlight w:val="none"/>
              </w:rPr>
              <w:t>规</w:t>
            </w:r>
            <w:r>
              <w:rPr>
                <w:rFonts w:hint="eastAsia" w:ascii="仿宋" w:hAnsi="仿宋" w:eastAsia="仿宋" w:cs="仿宋"/>
                <w:strike w:val="0"/>
                <w:dstrike w:val="0"/>
                <w:color w:val="000000"/>
                <w:kern w:val="0"/>
                <w:sz w:val="24"/>
                <w:szCs w:val="24"/>
                <w:highlight w:val="none"/>
              </w:rPr>
              <w:t>定买方有权在将来某一时间以特定价格买入或者卖出约定标的物（包括期货合约）的标准化合约。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4" w:type="pct"/>
            <w:tcBorders>
              <w:top w:val="single" w:color="auto" w:sz="4" w:space="0"/>
              <w:left w:val="single" w:color="auto" w:sz="4" w:space="0"/>
              <w:bottom w:val="single" w:color="auto" w:sz="4" w:space="0"/>
              <w:right w:val="single" w:color="auto" w:sz="4" w:space="0"/>
            </w:tcBorders>
            <w:noWrap w:val="0"/>
            <w:vAlign w:val="top"/>
          </w:tcPr>
          <w:p>
            <w:pPr>
              <w:numPr>
                <w:ilvl w:val="0"/>
                <w:numId w:val="0"/>
              </w:numPr>
              <w:adjustRightInd w:val="0"/>
              <w:snapToGrid w:val="0"/>
              <w:spacing w:line="380" w:lineRule="exact"/>
              <w:ind w:firstLine="481" w:firstLineChars="200"/>
              <w:jc w:val="left"/>
              <w:rPr>
                <w:rFonts w:hint="eastAsia" w:ascii="仿宋" w:hAnsi="仿宋" w:eastAsia="仿宋" w:cs="Times New Roman"/>
                <w:b w:val="0"/>
                <w:bCs/>
                <w:color w:val="000000"/>
                <w:kern w:val="0"/>
                <w:sz w:val="24"/>
                <w:szCs w:val="20"/>
                <w:highlight w:val="none"/>
              </w:rPr>
            </w:pPr>
            <w:r>
              <w:rPr>
                <w:rFonts w:hint="eastAsia" w:ascii="仿宋" w:hAnsi="仿宋" w:eastAsia="仿宋" w:cs="Times New Roman"/>
                <w:b/>
                <w:bCs w:val="0"/>
                <w:color w:val="000000"/>
                <w:kern w:val="0"/>
                <w:sz w:val="24"/>
                <w:szCs w:val="20"/>
                <w:highlight w:val="none"/>
              </w:rPr>
              <w:t>第二十六条</w:t>
            </w:r>
            <w:r>
              <w:rPr>
                <w:rFonts w:hint="eastAsia" w:ascii="仿宋" w:hAnsi="仿宋" w:eastAsia="仿宋" w:cs="Times New Roman"/>
                <w:b w:val="0"/>
                <w:bCs/>
                <w:color w:val="000000"/>
                <w:kern w:val="0"/>
                <w:sz w:val="24"/>
                <w:szCs w:val="20"/>
                <w:highlight w:val="none"/>
              </w:rPr>
              <w:t xml:space="preserve"> 期货合约的主要条款包括：交易品种、交易单位、报价单位、最小变动价位、每日价格波动限制（涨跌停板幅度）、最低交易保证金、合约交割月份、交易时间、最后交易日、最后交割日、交割品级、交割地点、交割方式、交易代码等。</w:t>
            </w:r>
          </w:p>
          <w:p>
            <w:pPr>
              <w:numPr>
                <w:ilvl w:val="0"/>
                <w:numId w:val="0"/>
              </w:numPr>
              <w:adjustRightInd w:val="0"/>
              <w:snapToGrid w:val="0"/>
              <w:spacing w:line="380" w:lineRule="exact"/>
              <w:ind w:firstLine="480" w:firstLineChars="200"/>
              <w:jc w:val="left"/>
              <w:rPr>
                <w:rFonts w:hint="eastAsia" w:ascii="仿宋" w:hAnsi="仿宋" w:eastAsia="仿宋" w:cs="Times New Roman"/>
                <w:b w:val="0"/>
                <w:bCs/>
                <w:color w:val="000000"/>
                <w:kern w:val="0"/>
                <w:sz w:val="24"/>
                <w:szCs w:val="20"/>
                <w:highlight w:val="none"/>
              </w:rPr>
            </w:pPr>
            <w:r>
              <w:rPr>
                <w:rFonts w:hint="eastAsia" w:ascii="仿宋" w:hAnsi="仿宋" w:eastAsia="仿宋" w:cs="Times New Roman"/>
                <w:b w:val="0"/>
                <w:bCs/>
                <w:color w:val="000000"/>
                <w:kern w:val="0"/>
                <w:sz w:val="24"/>
                <w:szCs w:val="20"/>
                <w:highlight w:val="none"/>
              </w:rPr>
              <w:t>期权合约的主要条款包括：合约标的物、合约类型、交易单位、报价单位、最小变动价位、涨跌停板幅度、合约月份、交易时间、最后交易日、到期日、行权价格、行权方式、交易代码等。</w:t>
            </w:r>
          </w:p>
          <w:p>
            <w:pPr>
              <w:numPr>
                <w:ilvl w:val="0"/>
                <w:numId w:val="0"/>
              </w:numPr>
              <w:adjustRightInd w:val="0"/>
              <w:snapToGrid w:val="0"/>
              <w:spacing w:line="380" w:lineRule="exact"/>
              <w:ind w:firstLine="480" w:firstLineChars="200"/>
              <w:jc w:val="left"/>
              <w:rPr>
                <w:rFonts w:hint="eastAsia" w:ascii="仿宋" w:hAnsi="仿宋" w:eastAsia="仿宋" w:cs="Times New Roman"/>
                <w:b w:val="0"/>
                <w:bCs/>
                <w:color w:val="000000"/>
                <w:kern w:val="0"/>
                <w:sz w:val="24"/>
                <w:szCs w:val="20"/>
                <w:highlight w:val="none"/>
              </w:rPr>
            </w:pPr>
            <w:r>
              <w:rPr>
                <w:rFonts w:hint="eastAsia" w:ascii="仿宋" w:hAnsi="仿宋" w:eastAsia="仿宋" w:cs="Times New Roman"/>
                <w:b w:val="0"/>
                <w:bCs/>
                <w:color w:val="000000"/>
                <w:kern w:val="0"/>
                <w:sz w:val="24"/>
                <w:szCs w:val="20"/>
                <w:highlight w:val="none"/>
              </w:rPr>
              <w:t>期货合约与期权合约（以下统称合约）的附件与合约具有同等法律效力。</w:t>
            </w:r>
          </w:p>
        </w:tc>
        <w:tc>
          <w:tcPr>
            <w:tcW w:w="2485" w:type="pct"/>
            <w:tcBorders>
              <w:top w:val="single" w:color="auto" w:sz="4" w:space="0"/>
              <w:left w:val="single" w:color="auto" w:sz="4" w:space="0"/>
              <w:bottom w:val="single" w:color="auto" w:sz="4" w:space="0"/>
              <w:right w:val="single" w:color="auto" w:sz="4" w:space="0"/>
            </w:tcBorders>
            <w:noWrap w:val="0"/>
            <w:vAlign w:val="top"/>
          </w:tcPr>
          <w:p>
            <w:pPr>
              <w:snapToGrid w:val="0"/>
              <w:spacing w:line="380" w:lineRule="exact"/>
              <w:ind w:firstLine="472" w:firstLineChars="196"/>
              <w:rPr>
                <w:rFonts w:hint="eastAsia" w:ascii="仿宋" w:hAnsi="仿宋" w:eastAsia="仿宋" w:cs="仿宋"/>
                <w:color w:val="000000"/>
                <w:kern w:val="0"/>
                <w:sz w:val="24"/>
                <w:szCs w:val="24"/>
                <w:highlight w:val="none"/>
              </w:rPr>
            </w:pPr>
            <w:r>
              <w:rPr>
                <w:rFonts w:hint="eastAsia" w:ascii="仿宋" w:hAnsi="仿宋" w:eastAsia="仿宋" w:cs="仿宋"/>
                <w:b/>
                <w:color w:val="000000"/>
                <w:kern w:val="0"/>
                <w:sz w:val="24"/>
                <w:szCs w:val="24"/>
                <w:highlight w:val="none"/>
              </w:rPr>
              <w:t>第二十</w:t>
            </w:r>
            <w:r>
              <w:rPr>
                <w:rFonts w:hint="eastAsia" w:ascii="仿宋" w:hAnsi="仿宋" w:eastAsia="仿宋" w:cs="仿宋"/>
                <w:b/>
                <w:strike w:val="0"/>
                <w:dstrike w:val="0"/>
                <w:color w:val="000000"/>
                <w:kern w:val="0"/>
                <w:sz w:val="24"/>
                <w:szCs w:val="24"/>
                <w:highlight w:val="none"/>
              </w:rPr>
              <w:t>六</w:t>
            </w:r>
            <w:r>
              <w:rPr>
                <w:rFonts w:hint="eastAsia" w:ascii="仿宋" w:hAnsi="仿宋" w:eastAsia="仿宋" w:cs="仿宋"/>
                <w:b/>
                <w:color w:val="000000"/>
                <w:kern w:val="0"/>
                <w:sz w:val="24"/>
                <w:szCs w:val="24"/>
                <w:highlight w:val="none"/>
              </w:rPr>
              <w:t>条</w:t>
            </w:r>
            <w:r>
              <w:rPr>
                <w:rFonts w:hint="eastAsia" w:ascii="仿宋" w:hAnsi="仿宋" w:eastAsia="仿宋" w:cs="仿宋"/>
                <w:color w:val="000000"/>
                <w:kern w:val="0"/>
                <w:sz w:val="24"/>
                <w:szCs w:val="24"/>
                <w:highlight w:val="none"/>
              </w:rPr>
              <w:t xml:space="preserve"> 期货合约的主要条款包括：交易品种、交易单位、报价单位、最小变动价位、每日价格波动限制（涨跌停板幅度）、最低交易保证金、合约交割月份、交易时间、最后交易日、最后交割日、交割品级、交割地点、交割方式、交易代码等。 </w:t>
            </w:r>
          </w:p>
          <w:p>
            <w:pPr>
              <w:snapToGrid w:val="0"/>
              <w:spacing w:line="380" w:lineRule="exact"/>
              <w:ind w:firstLine="470" w:firstLineChars="196"/>
              <w:rPr>
                <w:rFonts w:hint="eastAsia" w:ascii="仿宋" w:hAnsi="仿宋" w:eastAsia="仿宋" w:cs="仿宋"/>
                <w:color w:val="000000"/>
                <w:kern w:val="0"/>
                <w:sz w:val="24"/>
                <w:szCs w:val="24"/>
                <w:highlight w:val="none"/>
              </w:rPr>
            </w:pPr>
            <w:r>
              <w:rPr>
                <w:rFonts w:hint="eastAsia" w:ascii="仿宋" w:hAnsi="仿宋" w:eastAsia="仿宋" w:cs="仿宋"/>
                <w:color w:val="000000"/>
                <w:kern w:val="0"/>
                <w:sz w:val="24"/>
                <w:szCs w:val="24"/>
                <w:highlight w:val="none"/>
              </w:rPr>
              <w:t>期权合约的主要条款包括：合约标的物、合约类型、交易单位、报价单位、最小变动价位、涨跌停板幅度、合约月份、交易时间、最后交易日、到期日、行权价格、行权方式、交易代码等。</w:t>
            </w:r>
          </w:p>
          <w:p>
            <w:pPr>
              <w:snapToGrid w:val="0"/>
              <w:spacing w:line="380" w:lineRule="exact"/>
              <w:ind w:firstLine="468" w:firstLineChars="195"/>
              <w:jc w:val="left"/>
              <w:rPr>
                <w:rFonts w:hint="eastAsia" w:ascii="仿宋" w:hAnsi="仿宋" w:eastAsia="仿宋" w:cs="仿宋"/>
                <w:b/>
                <w:bCs w:val="0"/>
                <w:kern w:val="0"/>
                <w:sz w:val="24"/>
                <w:szCs w:val="24"/>
                <w:highlight w:val="none"/>
                <w:u w:val="single"/>
                <w:shd w:val="clear" w:color="auto" w:fill="auto"/>
                <w:lang w:val="en-US" w:eastAsia="zh-CN"/>
              </w:rPr>
            </w:pPr>
            <w:r>
              <w:rPr>
                <w:rFonts w:hint="eastAsia" w:ascii="仿宋" w:hAnsi="仿宋" w:eastAsia="仿宋" w:cs="仿宋"/>
                <w:strike w:val="0"/>
                <w:dstrike/>
                <w:color w:val="000000"/>
                <w:kern w:val="0"/>
                <w:sz w:val="24"/>
                <w:szCs w:val="24"/>
                <w:highlight w:val="none"/>
              </w:rPr>
              <w:t>期货合约与期权合约（以下统称</w:t>
            </w:r>
            <w:r>
              <w:rPr>
                <w:rFonts w:hint="eastAsia" w:ascii="仿宋" w:hAnsi="仿宋" w:eastAsia="仿宋" w:cs="仿宋"/>
                <w:color w:val="000000"/>
                <w:kern w:val="0"/>
                <w:sz w:val="24"/>
                <w:szCs w:val="24"/>
                <w:highlight w:val="none"/>
              </w:rPr>
              <w:t>合约</w:t>
            </w:r>
            <w:r>
              <w:rPr>
                <w:rFonts w:hint="eastAsia" w:ascii="仿宋" w:hAnsi="仿宋" w:eastAsia="仿宋" w:cs="仿宋"/>
                <w:strike w:val="0"/>
                <w:dstrike/>
                <w:color w:val="000000"/>
                <w:kern w:val="0"/>
                <w:sz w:val="24"/>
                <w:szCs w:val="24"/>
                <w:highlight w:val="none"/>
              </w:rPr>
              <w:t>）</w:t>
            </w:r>
            <w:r>
              <w:rPr>
                <w:rFonts w:hint="eastAsia" w:ascii="仿宋" w:hAnsi="仿宋" w:eastAsia="仿宋" w:cs="仿宋"/>
                <w:color w:val="000000"/>
                <w:kern w:val="0"/>
                <w:sz w:val="24"/>
                <w:szCs w:val="24"/>
                <w:highlight w:val="none"/>
              </w:rPr>
              <w:t>的附件</w:t>
            </w:r>
            <w:r>
              <w:rPr>
                <w:rFonts w:hint="eastAsia" w:ascii="仿宋" w:hAnsi="仿宋" w:eastAsia="仿宋" w:cs="仿宋"/>
                <w:b/>
                <w:bCs/>
                <w:color w:val="000000"/>
                <w:kern w:val="0"/>
                <w:sz w:val="24"/>
                <w:szCs w:val="24"/>
                <w:highlight w:val="none"/>
                <w:u w:val="single"/>
                <w:lang w:val="en-US" w:eastAsia="zh-CN"/>
              </w:rPr>
              <w:t>是合约的组成部分，</w:t>
            </w:r>
            <w:r>
              <w:rPr>
                <w:rFonts w:hint="eastAsia" w:ascii="仿宋" w:hAnsi="仿宋" w:eastAsia="仿宋" w:cs="仿宋"/>
                <w:color w:val="000000"/>
                <w:kern w:val="0"/>
                <w:sz w:val="24"/>
                <w:szCs w:val="24"/>
                <w:highlight w:val="none"/>
              </w:rPr>
              <w:t>与合约具有同等法律效力。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4" w:type="pct"/>
            <w:tcBorders>
              <w:top w:val="single" w:color="auto" w:sz="4" w:space="0"/>
              <w:left w:val="single" w:color="auto" w:sz="4" w:space="0"/>
              <w:bottom w:val="single" w:color="auto" w:sz="4" w:space="0"/>
              <w:right w:val="single" w:color="auto" w:sz="4" w:space="0"/>
            </w:tcBorders>
            <w:noWrap w:val="0"/>
            <w:vAlign w:val="top"/>
          </w:tcPr>
          <w:p>
            <w:pPr>
              <w:snapToGrid w:val="0"/>
              <w:spacing w:line="380" w:lineRule="exact"/>
              <w:ind w:firstLine="479" w:firstLineChars="199"/>
              <w:rPr>
                <w:rFonts w:hint="eastAsia" w:ascii="仿宋" w:hAnsi="仿宋" w:eastAsia="仿宋" w:cs="Times New Roman"/>
                <w:b w:val="0"/>
                <w:bCs/>
                <w:color w:val="000000"/>
                <w:kern w:val="0"/>
                <w:sz w:val="24"/>
                <w:szCs w:val="20"/>
                <w:highlight w:val="none"/>
              </w:rPr>
            </w:pPr>
            <w:r>
              <w:rPr>
                <w:rFonts w:eastAsia="仿宋"/>
                <w:b/>
                <w:color w:val="000000"/>
                <w:kern w:val="0"/>
                <w:sz w:val="24"/>
                <w:szCs w:val="24"/>
                <w:highlight w:val="none"/>
              </w:rPr>
              <w:t>第二十七条</w:t>
            </w:r>
            <w:r>
              <w:rPr>
                <w:rFonts w:eastAsia="仿宋"/>
                <w:color w:val="000000"/>
                <w:kern w:val="0"/>
                <w:sz w:val="24"/>
                <w:szCs w:val="24"/>
                <w:highlight w:val="none"/>
              </w:rPr>
              <w:t xml:space="preserve"> 最小变动价位是指合约的单位价格涨跌变动的最小值。</w:t>
            </w:r>
          </w:p>
        </w:tc>
        <w:tc>
          <w:tcPr>
            <w:tcW w:w="2485" w:type="pct"/>
            <w:tcBorders>
              <w:top w:val="single" w:color="auto" w:sz="4" w:space="0"/>
              <w:left w:val="single" w:color="auto" w:sz="4" w:space="0"/>
              <w:bottom w:val="single" w:color="auto" w:sz="4" w:space="0"/>
              <w:right w:val="single" w:color="auto" w:sz="4" w:space="0"/>
            </w:tcBorders>
            <w:noWrap w:val="0"/>
            <w:vAlign w:val="top"/>
          </w:tcPr>
          <w:p>
            <w:pPr>
              <w:widowControl/>
              <w:adjustRightInd w:val="0"/>
              <w:snapToGrid w:val="0"/>
              <w:spacing w:line="380" w:lineRule="exact"/>
              <w:ind w:firstLine="481" w:firstLineChars="200"/>
              <w:rPr>
                <w:rFonts w:hint="eastAsia" w:ascii="仿宋" w:hAnsi="仿宋" w:eastAsia="仿宋" w:cs="仿宋"/>
                <w:b/>
                <w:bCs w:val="0"/>
                <w:kern w:val="0"/>
                <w:sz w:val="24"/>
                <w:szCs w:val="24"/>
                <w:highlight w:val="none"/>
                <w:u w:val="single"/>
                <w:shd w:val="clear" w:color="auto" w:fill="auto"/>
                <w:lang w:val="en-US" w:eastAsia="zh-CN"/>
              </w:rPr>
            </w:pPr>
            <w:r>
              <w:rPr>
                <w:rFonts w:hint="eastAsia" w:ascii="仿宋" w:hAnsi="仿宋" w:eastAsia="仿宋" w:cs="仿宋"/>
                <w:b/>
                <w:color w:val="000000"/>
                <w:kern w:val="0"/>
                <w:sz w:val="24"/>
                <w:szCs w:val="24"/>
                <w:highlight w:val="none"/>
              </w:rPr>
              <w:t>第</w:t>
            </w:r>
            <w:r>
              <w:rPr>
                <w:rFonts w:hint="eastAsia" w:ascii="仿宋" w:hAnsi="仿宋" w:eastAsia="仿宋" w:cs="仿宋"/>
                <w:b/>
                <w:strike w:val="0"/>
                <w:dstrike/>
                <w:color w:val="000000"/>
                <w:kern w:val="0"/>
                <w:sz w:val="24"/>
                <w:szCs w:val="24"/>
                <w:highlight w:val="none"/>
              </w:rPr>
              <w:t>二十七</w:t>
            </w:r>
            <w:r>
              <w:rPr>
                <w:rFonts w:hint="eastAsia" w:ascii="仿宋" w:hAnsi="仿宋" w:eastAsia="仿宋" w:cs="仿宋"/>
                <w:b/>
                <w:color w:val="000000"/>
                <w:kern w:val="0"/>
                <w:sz w:val="24"/>
                <w:szCs w:val="24"/>
                <w:highlight w:val="none"/>
                <w:u w:val="single"/>
                <w:lang w:val="en-US" w:eastAsia="zh-CN"/>
              </w:rPr>
              <w:t>二十八</w:t>
            </w:r>
            <w:r>
              <w:rPr>
                <w:rFonts w:hint="eastAsia" w:ascii="仿宋" w:hAnsi="仿宋" w:eastAsia="仿宋" w:cs="仿宋"/>
                <w:b/>
                <w:color w:val="000000"/>
                <w:kern w:val="0"/>
                <w:sz w:val="24"/>
                <w:szCs w:val="24"/>
                <w:highlight w:val="none"/>
              </w:rPr>
              <w:t>条</w:t>
            </w:r>
            <w:r>
              <w:rPr>
                <w:rFonts w:hint="eastAsia" w:ascii="仿宋" w:hAnsi="仿宋" w:eastAsia="仿宋" w:cs="仿宋"/>
                <w:color w:val="000000"/>
                <w:kern w:val="0"/>
                <w:sz w:val="24"/>
                <w:szCs w:val="24"/>
                <w:highlight w:val="none"/>
              </w:rPr>
              <w:t xml:space="preserve"> 最小变动价位是指合约的单位价格涨跌变动的最小值</w:t>
            </w:r>
            <w:r>
              <w:rPr>
                <w:rFonts w:hint="eastAsia" w:ascii="仿宋" w:hAnsi="仿宋" w:eastAsia="仿宋" w:cs="仿宋"/>
                <w:color w:val="000000"/>
                <w:kern w:val="0"/>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4" w:type="pct"/>
            <w:tcBorders>
              <w:top w:val="single" w:color="auto" w:sz="4" w:space="0"/>
              <w:left w:val="single" w:color="auto" w:sz="4" w:space="0"/>
              <w:bottom w:val="single" w:color="auto" w:sz="4" w:space="0"/>
              <w:right w:val="single" w:color="auto" w:sz="4" w:space="0"/>
            </w:tcBorders>
            <w:noWrap w:val="0"/>
            <w:vAlign w:val="top"/>
          </w:tcPr>
          <w:p>
            <w:pPr>
              <w:snapToGrid w:val="0"/>
              <w:spacing w:line="380" w:lineRule="exact"/>
              <w:ind w:firstLine="479" w:firstLineChars="199"/>
              <w:rPr>
                <w:rFonts w:hint="eastAsia" w:eastAsia="仿宋"/>
                <w:b w:val="0"/>
                <w:bCs/>
                <w:color w:val="000000"/>
                <w:kern w:val="0"/>
                <w:sz w:val="24"/>
                <w:szCs w:val="24"/>
                <w:highlight w:val="none"/>
              </w:rPr>
            </w:pPr>
            <w:r>
              <w:rPr>
                <w:rFonts w:hint="eastAsia" w:eastAsia="仿宋"/>
                <w:b/>
                <w:color w:val="000000"/>
                <w:kern w:val="0"/>
                <w:sz w:val="24"/>
                <w:szCs w:val="24"/>
                <w:highlight w:val="none"/>
              </w:rPr>
              <w:t>第二十八条</w:t>
            </w:r>
            <w:r>
              <w:rPr>
                <w:rFonts w:hint="eastAsia" w:eastAsia="仿宋"/>
                <w:b w:val="0"/>
                <w:bCs/>
                <w:color w:val="000000"/>
                <w:kern w:val="0"/>
                <w:sz w:val="24"/>
                <w:szCs w:val="24"/>
                <w:highlight w:val="none"/>
              </w:rPr>
              <w:t xml:space="preserve"> 期货合约交割月份是指该合约规定进行交割的月份。</w:t>
            </w:r>
          </w:p>
          <w:p>
            <w:pPr>
              <w:snapToGrid w:val="0"/>
              <w:spacing w:line="380" w:lineRule="exact"/>
              <w:ind w:firstLine="477" w:firstLineChars="199"/>
              <w:rPr>
                <w:rFonts w:eastAsia="仿宋"/>
                <w:b/>
                <w:color w:val="000000"/>
                <w:kern w:val="0"/>
                <w:sz w:val="24"/>
                <w:szCs w:val="24"/>
                <w:highlight w:val="none"/>
              </w:rPr>
            </w:pPr>
            <w:r>
              <w:rPr>
                <w:rFonts w:hint="eastAsia" w:eastAsia="仿宋"/>
                <w:b w:val="0"/>
                <w:bCs/>
                <w:color w:val="000000"/>
                <w:kern w:val="0"/>
                <w:sz w:val="24"/>
                <w:szCs w:val="24"/>
                <w:highlight w:val="none"/>
              </w:rPr>
              <w:t>期权合约月份是指期权合约对应的标的物的到期月份。</w:t>
            </w:r>
          </w:p>
        </w:tc>
        <w:tc>
          <w:tcPr>
            <w:tcW w:w="2485" w:type="pct"/>
            <w:tcBorders>
              <w:top w:val="single" w:color="auto" w:sz="4" w:space="0"/>
              <w:left w:val="single" w:color="auto" w:sz="4" w:space="0"/>
              <w:bottom w:val="single" w:color="auto" w:sz="4" w:space="0"/>
              <w:right w:val="single" w:color="auto" w:sz="4" w:space="0"/>
            </w:tcBorders>
            <w:noWrap w:val="0"/>
            <w:vAlign w:val="top"/>
          </w:tcPr>
          <w:p>
            <w:pPr>
              <w:snapToGrid w:val="0"/>
              <w:spacing w:line="380" w:lineRule="exact"/>
              <w:ind w:firstLine="481" w:firstLineChars="200"/>
              <w:jc w:val="left"/>
              <w:rPr>
                <w:rFonts w:hint="eastAsia" w:ascii="仿宋" w:hAnsi="仿宋" w:eastAsia="仿宋" w:cs="仿宋"/>
                <w:strike/>
                <w:dstrike w:val="0"/>
                <w:color w:val="000000"/>
                <w:kern w:val="0"/>
                <w:sz w:val="24"/>
                <w:szCs w:val="24"/>
                <w:highlight w:val="none"/>
              </w:rPr>
            </w:pPr>
            <w:r>
              <w:rPr>
                <w:rFonts w:hint="eastAsia" w:ascii="仿宋" w:hAnsi="仿宋" w:eastAsia="仿宋" w:cs="仿宋"/>
                <w:b/>
                <w:color w:val="000000"/>
                <w:kern w:val="0"/>
                <w:sz w:val="24"/>
                <w:szCs w:val="24"/>
                <w:highlight w:val="none"/>
              </w:rPr>
              <w:t>第</w:t>
            </w:r>
            <w:r>
              <w:rPr>
                <w:rFonts w:hint="eastAsia" w:ascii="仿宋" w:hAnsi="仿宋" w:eastAsia="仿宋" w:cs="仿宋"/>
                <w:b/>
                <w:strike w:val="0"/>
                <w:dstrike/>
                <w:color w:val="000000"/>
                <w:kern w:val="0"/>
                <w:sz w:val="24"/>
                <w:szCs w:val="24"/>
                <w:highlight w:val="none"/>
              </w:rPr>
              <w:t>二十八</w:t>
            </w:r>
            <w:r>
              <w:rPr>
                <w:rFonts w:hint="eastAsia" w:ascii="仿宋" w:hAnsi="仿宋" w:eastAsia="仿宋" w:cs="仿宋"/>
                <w:b/>
                <w:strike w:val="0"/>
                <w:dstrike w:val="0"/>
                <w:color w:val="000000"/>
                <w:kern w:val="0"/>
                <w:sz w:val="24"/>
                <w:szCs w:val="24"/>
                <w:highlight w:val="none"/>
                <w:u w:val="single"/>
                <w:lang w:val="en-US" w:eastAsia="zh-CN"/>
              </w:rPr>
              <w:t>二十九</w:t>
            </w:r>
            <w:r>
              <w:rPr>
                <w:rFonts w:hint="eastAsia" w:ascii="仿宋" w:hAnsi="仿宋" w:eastAsia="仿宋" w:cs="仿宋"/>
                <w:b/>
                <w:color w:val="000000"/>
                <w:kern w:val="0"/>
                <w:sz w:val="24"/>
                <w:szCs w:val="24"/>
                <w:highlight w:val="none"/>
              </w:rPr>
              <w:t>条</w:t>
            </w:r>
            <w:r>
              <w:rPr>
                <w:rFonts w:hint="eastAsia" w:ascii="仿宋" w:hAnsi="仿宋" w:eastAsia="仿宋" w:cs="仿宋"/>
                <w:color w:val="000000"/>
                <w:kern w:val="0"/>
                <w:sz w:val="24"/>
                <w:szCs w:val="24"/>
                <w:highlight w:val="none"/>
              </w:rPr>
              <w:t xml:space="preserve"> 期货合约交割月份是指该合约规定进行交割的月份。</w:t>
            </w:r>
          </w:p>
          <w:p>
            <w:pPr>
              <w:snapToGrid w:val="0"/>
              <w:spacing w:line="380" w:lineRule="exact"/>
              <w:ind w:firstLine="480" w:firstLineChars="200"/>
              <w:jc w:val="left"/>
              <w:rPr>
                <w:rFonts w:hint="eastAsia" w:ascii="仿宋" w:hAnsi="仿宋" w:eastAsia="仿宋" w:cs="仿宋"/>
                <w:b/>
                <w:bCs w:val="0"/>
                <w:kern w:val="0"/>
                <w:sz w:val="24"/>
                <w:szCs w:val="24"/>
                <w:highlight w:val="none"/>
                <w:u w:val="single"/>
                <w:shd w:val="clear" w:color="auto" w:fill="auto"/>
                <w:lang w:val="en-US" w:eastAsia="zh-CN"/>
              </w:rPr>
            </w:pPr>
            <w:r>
              <w:rPr>
                <w:rFonts w:hint="eastAsia" w:ascii="仿宋" w:hAnsi="仿宋" w:eastAsia="仿宋" w:cs="仿宋"/>
                <w:color w:val="000000"/>
                <w:kern w:val="0"/>
                <w:sz w:val="24"/>
                <w:szCs w:val="24"/>
                <w:highlight w:val="none"/>
              </w:rPr>
              <w:t>期权合约月份是指期权合约对应的标的物的</w:t>
            </w:r>
            <w:r>
              <w:rPr>
                <w:rFonts w:hint="eastAsia" w:ascii="仿宋" w:hAnsi="仿宋" w:eastAsia="仿宋" w:cs="仿宋"/>
                <w:strike w:val="0"/>
                <w:dstrike/>
                <w:color w:val="000000"/>
                <w:kern w:val="0"/>
                <w:sz w:val="24"/>
                <w:szCs w:val="24"/>
                <w:highlight w:val="none"/>
              </w:rPr>
              <w:t>到期</w:t>
            </w:r>
            <w:r>
              <w:rPr>
                <w:rFonts w:hint="eastAsia" w:ascii="仿宋" w:hAnsi="仿宋" w:eastAsia="仿宋" w:cs="仿宋"/>
                <w:b/>
                <w:bCs w:val="0"/>
                <w:kern w:val="0"/>
                <w:sz w:val="24"/>
                <w:szCs w:val="24"/>
                <w:highlight w:val="none"/>
                <w:u w:val="single"/>
                <w:shd w:val="clear" w:color="auto" w:fill="auto"/>
                <w:lang w:val="en-US" w:eastAsia="zh-CN"/>
              </w:rPr>
              <w:t>交割</w:t>
            </w:r>
            <w:r>
              <w:rPr>
                <w:rFonts w:hint="eastAsia" w:ascii="仿宋" w:hAnsi="仿宋" w:eastAsia="仿宋" w:cs="仿宋"/>
                <w:color w:val="000000"/>
                <w:kern w:val="0"/>
                <w:sz w:val="24"/>
                <w:szCs w:val="24"/>
                <w:highlight w:val="none"/>
              </w:rPr>
              <w:t>月份</w:t>
            </w:r>
            <w:r>
              <w:rPr>
                <w:rFonts w:hint="eastAsia" w:ascii="仿宋" w:hAnsi="仿宋" w:eastAsia="仿宋" w:cs="仿宋"/>
                <w:b w:val="0"/>
                <w:bCs w:val="0"/>
                <w:kern w:val="0"/>
                <w:sz w:val="24"/>
                <w:szCs w:val="24"/>
                <w:highlight w:val="none"/>
                <w:u w:val="none"/>
                <w:shd w:val="clear" w:color="auto" w:fill="auto"/>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4" w:type="pct"/>
            <w:tcBorders>
              <w:top w:val="single" w:color="auto" w:sz="4" w:space="0"/>
              <w:left w:val="single" w:color="auto" w:sz="4" w:space="0"/>
              <w:bottom w:val="single" w:color="auto" w:sz="4" w:space="0"/>
              <w:right w:val="single" w:color="auto" w:sz="4" w:space="0"/>
            </w:tcBorders>
            <w:noWrap w:val="0"/>
            <w:vAlign w:val="top"/>
          </w:tcPr>
          <w:p>
            <w:pPr>
              <w:snapToGrid w:val="0"/>
              <w:spacing w:line="380" w:lineRule="exact"/>
              <w:ind w:firstLine="479" w:firstLineChars="199"/>
              <w:rPr>
                <w:rFonts w:hint="eastAsia" w:eastAsia="仿宋"/>
                <w:b w:val="0"/>
                <w:bCs/>
                <w:color w:val="000000"/>
                <w:kern w:val="0"/>
                <w:sz w:val="24"/>
                <w:szCs w:val="24"/>
                <w:highlight w:val="none"/>
              </w:rPr>
            </w:pPr>
            <w:r>
              <w:rPr>
                <w:rFonts w:eastAsia="仿宋"/>
                <w:b/>
                <w:color w:val="000000"/>
                <w:kern w:val="0"/>
                <w:sz w:val="24"/>
                <w:szCs w:val="24"/>
                <w:highlight w:val="none"/>
              </w:rPr>
              <w:t xml:space="preserve">第二十九条 </w:t>
            </w:r>
            <w:r>
              <w:rPr>
                <w:rFonts w:eastAsia="仿宋"/>
                <w:color w:val="000000"/>
                <w:kern w:val="0"/>
                <w:sz w:val="24"/>
                <w:szCs w:val="24"/>
                <w:highlight w:val="none"/>
              </w:rPr>
              <w:t>最后交易日是指按照合约规定进行交易的最后一个交易日。</w:t>
            </w:r>
          </w:p>
        </w:tc>
        <w:tc>
          <w:tcPr>
            <w:tcW w:w="2485" w:type="pct"/>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val="0"/>
              <w:spacing w:line="380" w:lineRule="atLeast"/>
              <w:ind w:firstLine="481" w:firstLineChars="200"/>
              <w:jc w:val="left"/>
              <w:textAlignment w:val="auto"/>
              <w:rPr>
                <w:rFonts w:hint="eastAsia" w:ascii="仿宋" w:hAnsi="仿宋" w:eastAsia="仿宋" w:cs="仿宋"/>
                <w:b/>
                <w:bCs w:val="0"/>
                <w:kern w:val="0"/>
                <w:sz w:val="24"/>
                <w:szCs w:val="24"/>
                <w:highlight w:val="none"/>
                <w:u w:val="single"/>
                <w:shd w:val="clear" w:color="auto" w:fill="auto"/>
                <w:lang w:val="en-US" w:eastAsia="zh-CN"/>
              </w:rPr>
            </w:pPr>
            <w:r>
              <w:rPr>
                <w:rFonts w:hint="eastAsia" w:ascii="仿宋" w:hAnsi="仿宋" w:eastAsia="仿宋" w:cs="仿宋"/>
                <w:b/>
                <w:color w:val="000000"/>
                <w:kern w:val="0"/>
                <w:sz w:val="24"/>
                <w:szCs w:val="24"/>
                <w:highlight w:val="none"/>
              </w:rPr>
              <w:t>第</w:t>
            </w:r>
            <w:r>
              <w:rPr>
                <w:rFonts w:hint="eastAsia" w:ascii="仿宋" w:hAnsi="仿宋" w:eastAsia="仿宋" w:cs="仿宋"/>
                <w:b/>
                <w:strike w:val="0"/>
                <w:dstrike/>
                <w:color w:val="000000"/>
                <w:kern w:val="0"/>
                <w:sz w:val="24"/>
                <w:szCs w:val="24"/>
                <w:highlight w:val="none"/>
              </w:rPr>
              <w:t>二十九</w:t>
            </w:r>
            <w:r>
              <w:rPr>
                <w:rFonts w:hint="eastAsia" w:ascii="仿宋" w:hAnsi="仿宋" w:eastAsia="仿宋" w:cs="仿宋"/>
                <w:b/>
                <w:color w:val="000000"/>
                <w:kern w:val="0"/>
                <w:sz w:val="24"/>
                <w:szCs w:val="24"/>
                <w:highlight w:val="none"/>
                <w:u w:val="single"/>
                <w:lang w:eastAsia="zh-CN"/>
              </w:rPr>
              <w:t>三十</w:t>
            </w:r>
            <w:r>
              <w:rPr>
                <w:rFonts w:hint="eastAsia" w:ascii="仿宋" w:hAnsi="仿宋" w:eastAsia="仿宋" w:cs="仿宋"/>
                <w:b/>
                <w:color w:val="000000"/>
                <w:kern w:val="0"/>
                <w:sz w:val="24"/>
                <w:szCs w:val="24"/>
                <w:highlight w:val="none"/>
              </w:rPr>
              <w:t xml:space="preserve">条 </w:t>
            </w:r>
            <w:r>
              <w:rPr>
                <w:rFonts w:hint="eastAsia" w:ascii="仿宋" w:hAnsi="仿宋" w:eastAsia="仿宋" w:cs="仿宋"/>
                <w:color w:val="000000"/>
                <w:kern w:val="0"/>
                <w:sz w:val="24"/>
                <w:szCs w:val="24"/>
                <w:highlight w:val="none"/>
              </w:rPr>
              <w:t>最后交易日是指按照合约规定进行交易的最后一个交易日。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4" w:type="pct"/>
            <w:tcBorders>
              <w:top w:val="single" w:color="auto" w:sz="4" w:space="0"/>
              <w:left w:val="single" w:color="auto" w:sz="4" w:space="0"/>
              <w:bottom w:val="single" w:color="auto" w:sz="4" w:space="0"/>
              <w:right w:val="single" w:color="auto" w:sz="4" w:space="0"/>
            </w:tcBorders>
            <w:noWrap w:val="0"/>
            <w:vAlign w:val="top"/>
          </w:tcPr>
          <w:p>
            <w:pPr>
              <w:snapToGrid w:val="0"/>
              <w:spacing w:line="380" w:lineRule="exact"/>
              <w:ind w:firstLine="479" w:firstLineChars="199"/>
              <w:rPr>
                <w:rFonts w:eastAsia="仿宋"/>
                <w:b/>
                <w:color w:val="000000"/>
                <w:kern w:val="0"/>
                <w:sz w:val="24"/>
                <w:szCs w:val="24"/>
                <w:highlight w:val="none"/>
              </w:rPr>
            </w:pPr>
            <w:r>
              <w:rPr>
                <w:rFonts w:eastAsia="仿宋"/>
                <w:b/>
                <w:color w:val="000000"/>
                <w:kern w:val="0"/>
                <w:sz w:val="24"/>
                <w:szCs w:val="24"/>
                <w:highlight w:val="none"/>
              </w:rPr>
              <w:t>第三十条</w:t>
            </w:r>
            <w:r>
              <w:rPr>
                <w:rFonts w:eastAsia="仿宋"/>
                <w:color w:val="000000"/>
                <w:kern w:val="0"/>
                <w:sz w:val="24"/>
                <w:szCs w:val="24"/>
                <w:highlight w:val="none"/>
              </w:rPr>
              <w:t xml:space="preserve"> 合约的交易单位为</w:t>
            </w:r>
            <w:r>
              <w:rPr>
                <w:rFonts w:hint="eastAsia" w:eastAsia="仿宋"/>
                <w:color w:val="000000"/>
                <w:kern w:val="0"/>
                <w:sz w:val="24"/>
                <w:szCs w:val="24"/>
                <w:highlight w:val="none"/>
                <w:lang w:eastAsia="zh-CN"/>
              </w:rPr>
              <w:t>“</w:t>
            </w:r>
            <w:r>
              <w:rPr>
                <w:rFonts w:eastAsia="仿宋"/>
                <w:color w:val="000000"/>
                <w:kern w:val="0"/>
                <w:sz w:val="24"/>
                <w:szCs w:val="24"/>
                <w:highlight w:val="none"/>
              </w:rPr>
              <w:t>手</w:t>
            </w:r>
            <w:r>
              <w:rPr>
                <w:rFonts w:hint="eastAsia" w:eastAsia="仿宋"/>
                <w:color w:val="000000"/>
                <w:kern w:val="0"/>
                <w:sz w:val="24"/>
                <w:szCs w:val="24"/>
                <w:highlight w:val="none"/>
                <w:lang w:eastAsia="zh-CN"/>
              </w:rPr>
              <w:t>”</w:t>
            </w:r>
            <w:r>
              <w:rPr>
                <w:rFonts w:eastAsia="仿宋"/>
                <w:color w:val="000000"/>
                <w:kern w:val="0"/>
                <w:sz w:val="24"/>
                <w:szCs w:val="24"/>
                <w:highlight w:val="none"/>
              </w:rPr>
              <w:t>，期货交易必须以</w:t>
            </w:r>
            <w:r>
              <w:rPr>
                <w:rFonts w:hint="eastAsia" w:eastAsia="仿宋"/>
                <w:color w:val="000000"/>
                <w:kern w:val="0"/>
                <w:sz w:val="24"/>
                <w:szCs w:val="24"/>
                <w:highlight w:val="none"/>
                <w:lang w:eastAsia="zh-CN"/>
              </w:rPr>
              <w:t>“</w:t>
            </w:r>
            <w:r>
              <w:rPr>
                <w:rFonts w:eastAsia="仿宋"/>
                <w:color w:val="000000"/>
                <w:kern w:val="0"/>
                <w:sz w:val="24"/>
                <w:szCs w:val="24"/>
                <w:highlight w:val="none"/>
              </w:rPr>
              <w:t>一手</w:t>
            </w:r>
            <w:r>
              <w:rPr>
                <w:rFonts w:hint="eastAsia" w:eastAsia="仿宋"/>
                <w:color w:val="000000"/>
                <w:kern w:val="0"/>
                <w:sz w:val="24"/>
                <w:szCs w:val="24"/>
                <w:highlight w:val="none"/>
                <w:lang w:eastAsia="zh-CN"/>
              </w:rPr>
              <w:t>”</w:t>
            </w:r>
            <w:r>
              <w:rPr>
                <w:rFonts w:eastAsia="仿宋"/>
                <w:color w:val="000000"/>
                <w:kern w:val="0"/>
                <w:sz w:val="24"/>
                <w:szCs w:val="24"/>
                <w:highlight w:val="none"/>
              </w:rPr>
              <w:t>的整数倍进行，不同交易品种每手合约的标的物数量，在该品种的合约中载明。</w:t>
            </w:r>
          </w:p>
        </w:tc>
        <w:tc>
          <w:tcPr>
            <w:tcW w:w="2485" w:type="pct"/>
            <w:tcBorders>
              <w:top w:val="single" w:color="auto" w:sz="4" w:space="0"/>
              <w:left w:val="single" w:color="auto" w:sz="4" w:space="0"/>
              <w:bottom w:val="single" w:color="auto" w:sz="4" w:space="0"/>
              <w:right w:val="single" w:color="auto" w:sz="4" w:space="0"/>
            </w:tcBorders>
            <w:noWrap w:val="0"/>
            <w:vAlign w:val="top"/>
          </w:tcPr>
          <w:p>
            <w:pPr>
              <w:widowControl/>
              <w:adjustRightInd w:val="0"/>
              <w:snapToGrid w:val="0"/>
              <w:spacing w:line="380" w:lineRule="exact"/>
              <w:ind w:firstLine="481" w:firstLineChars="200"/>
              <w:rPr>
                <w:rFonts w:hint="eastAsia" w:ascii="仿宋" w:hAnsi="仿宋" w:eastAsia="仿宋" w:cs="仿宋"/>
                <w:b/>
                <w:bCs w:val="0"/>
                <w:kern w:val="0"/>
                <w:sz w:val="24"/>
                <w:szCs w:val="24"/>
                <w:highlight w:val="none"/>
                <w:u w:val="single"/>
                <w:shd w:val="clear" w:color="auto" w:fill="auto"/>
                <w:lang w:val="en-US" w:eastAsia="zh-CN"/>
              </w:rPr>
            </w:pPr>
            <w:r>
              <w:rPr>
                <w:rFonts w:hint="eastAsia" w:ascii="仿宋" w:hAnsi="仿宋" w:eastAsia="仿宋" w:cs="仿宋"/>
                <w:b/>
                <w:color w:val="000000"/>
                <w:kern w:val="0"/>
                <w:sz w:val="24"/>
                <w:szCs w:val="24"/>
                <w:highlight w:val="none"/>
              </w:rPr>
              <w:t>第三十</w:t>
            </w:r>
            <w:r>
              <w:rPr>
                <w:rFonts w:hint="eastAsia" w:ascii="仿宋" w:hAnsi="仿宋" w:eastAsia="仿宋" w:cs="仿宋"/>
                <w:b/>
                <w:color w:val="000000"/>
                <w:kern w:val="0"/>
                <w:sz w:val="24"/>
                <w:szCs w:val="24"/>
                <w:highlight w:val="none"/>
                <w:u w:val="single"/>
                <w:lang w:val="en-US" w:eastAsia="zh-CN"/>
              </w:rPr>
              <w:t>一</w:t>
            </w:r>
            <w:r>
              <w:rPr>
                <w:rFonts w:hint="eastAsia" w:ascii="仿宋" w:hAnsi="仿宋" w:eastAsia="仿宋" w:cs="仿宋"/>
                <w:b/>
                <w:color w:val="000000"/>
                <w:kern w:val="0"/>
                <w:sz w:val="24"/>
                <w:szCs w:val="24"/>
                <w:highlight w:val="none"/>
              </w:rPr>
              <w:t>条</w:t>
            </w:r>
            <w:r>
              <w:rPr>
                <w:rFonts w:hint="eastAsia" w:ascii="仿宋" w:hAnsi="仿宋" w:eastAsia="仿宋" w:cs="仿宋"/>
                <w:color w:val="000000"/>
                <w:kern w:val="0"/>
                <w:sz w:val="24"/>
                <w:szCs w:val="24"/>
                <w:highlight w:val="none"/>
              </w:rPr>
              <w:t xml:space="preserve"> </w:t>
            </w:r>
            <w:r>
              <w:rPr>
                <w:rFonts w:hint="eastAsia" w:ascii="仿宋" w:hAnsi="仿宋" w:eastAsia="仿宋" w:cs="仿宋"/>
                <w:strike w:val="0"/>
                <w:dstrike/>
                <w:color w:val="000000"/>
                <w:kern w:val="0"/>
                <w:sz w:val="24"/>
                <w:szCs w:val="24"/>
                <w:highlight w:val="none"/>
              </w:rPr>
              <w:t>合约的交易单位为“手”，</w:t>
            </w:r>
            <w:r>
              <w:rPr>
                <w:rFonts w:hint="eastAsia" w:ascii="仿宋" w:hAnsi="仿宋" w:eastAsia="仿宋" w:cs="仿宋"/>
                <w:b/>
                <w:bCs w:val="0"/>
                <w:kern w:val="0"/>
                <w:sz w:val="24"/>
                <w:szCs w:val="24"/>
                <w:highlight w:val="none"/>
                <w:u w:val="single"/>
                <w:shd w:val="clear" w:color="auto" w:fill="auto"/>
                <w:lang w:val="en-US" w:eastAsia="zh-CN"/>
              </w:rPr>
              <w:t>交易单位是指每手合约的标的物数量。</w:t>
            </w:r>
            <w:r>
              <w:rPr>
                <w:rFonts w:hint="eastAsia" w:ascii="仿宋" w:hAnsi="仿宋" w:eastAsia="仿宋" w:cs="仿宋"/>
                <w:color w:val="000000"/>
                <w:kern w:val="0"/>
                <w:sz w:val="24"/>
                <w:szCs w:val="24"/>
                <w:highlight w:val="none"/>
              </w:rPr>
              <w:t>期货交易</w:t>
            </w:r>
            <w:r>
              <w:rPr>
                <w:rFonts w:hint="eastAsia" w:ascii="仿宋" w:hAnsi="仿宋" w:eastAsia="仿宋" w:cs="仿宋"/>
                <w:strike w:val="0"/>
                <w:dstrike/>
                <w:color w:val="000000"/>
                <w:kern w:val="0"/>
                <w:sz w:val="24"/>
                <w:szCs w:val="24"/>
                <w:highlight w:val="none"/>
              </w:rPr>
              <w:t>必须</w:t>
            </w:r>
            <w:r>
              <w:rPr>
                <w:rFonts w:hint="eastAsia" w:ascii="仿宋" w:hAnsi="仿宋" w:eastAsia="仿宋" w:cs="仿宋"/>
                <w:b/>
                <w:bCs/>
                <w:strike w:val="0"/>
                <w:dstrike w:val="0"/>
                <w:color w:val="000000"/>
                <w:kern w:val="0"/>
                <w:sz w:val="24"/>
                <w:szCs w:val="24"/>
                <w:highlight w:val="none"/>
                <w:u w:val="single"/>
                <w:lang w:eastAsia="zh-CN"/>
              </w:rPr>
              <w:t>应当</w:t>
            </w:r>
            <w:r>
              <w:rPr>
                <w:rFonts w:hint="eastAsia" w:ascii="仿宋" w:hAnsi="仿宋" w:eastAsia="仿宋" w:cs="仿宋"/>
                <w:color w:val="000000"/>
                <w:kern w:val="0"/>
                <w:sz w:val="24"/>
                <w:szCs w:val="24"/>
                <w:highlight w:val="none"/>
              </w:rPr>
              <w:t>以“一手”的整数倍进行，不同交易品种</w:t>
            </w:r>
            <w:r>
              <w:rPr>
                <w:rFonts w:hint="eastAsia" w:ascii="仿宋" w:hAnsi="仿宋" w:eastAsia="仿宋" w:cs="仿宋"/>
                <w:strike w:val="0"/>
                <w:dstrike/>
                <w:color w:val="000000"/>
                <w:kern w:val="0"/>
                <w:sz w:val="24"/>
                <w:szCs w:val="24"/>
                <w:highlight w:val="none"/>
              </w:rPr>
              <w:t>每手合约的标的物数量，</w:t>
            </w:r>
            <w:r>
              <w:rPr>
                <w:rFonts w:hint="eastAsia" w:ascii="仿宋" w:hAnsi="仿宋" w:eastAsia="仿宋" w:cs="仿宋"/>
                <w:b/>
                <w:bCs w:val="0"/>
                <w:kern w:val="0"/>
                <w:sz w:val="24"/>
                <w:szCs w:val="24"/>
                <w:highlight w:val="none"/>
                <w:u w:val="single"/>
                <w:shd w:val="clear" w:color="auto" w:fill="auto"/>
                <w:lang w:val="en-US" w:eastAsia="zh-CN"/>
              </w:rPr>
              <w:t>的交易单位</w:t>
            </w:r>
            <w:r>
              <w:rPr>
                <w:rFonts w:hint="eastAsia" w:ascii="仿宋" w:hAnsi="仿宋" w:eastAsia="仿宋" w:cs="仿宋"/>
                <w:color w:val="000000"/>
                <w:kern w:val="0"/>
                <w:sz w:val="24"/>
                <w:szCs w:val="24"/>
                <w:highlight w:val="none"/>
              </w:rPr>
              <w:t>在该品种的合约中载明。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514" w:type="pct"/>
            <w:tcBorders>
              <w:top w:val="single" w:color="auto" w:sz="4" w:space="0"/>
              <w:left w:val="single" w:color="auto" w:sz="4" w:space="0"/>
              <w:bottom w:val="single" w:color="auto" w:sz="4" w:space="0"/>
              <w:right w:val="single" w:color="auto" w:sz="4" w:space="0"/>
            </w:tcBorders>
            <w:noWrap w:val="0"/>
            <w:vAlign w:val="top"/>
          </w:tcPr>
          <w:p>
            <w:pPr>
              <w:snapToGrid w:val="0"/>
              <w:spacing w:line="380" w:lineRule="exact"/>
              <w:ind w:firstLine="479" w:firstLineChars="199"/>
              <w:jc w:val="both"/>
              <w:rPr>
                <w:rFonts w:eastAsia="仿宋"/>
                <w:b/>
                <w:color w:val="000000"/>
                <w:kern w:val="0"/>
                <w:sz w:val="24"/>
                <w:szCs w:val="24"/>
                <w:highlight w:val="none"/>
              </w:rPr>
            </w:pPr>
            <w:r>
              <w:rPr>
                <w:rFonts w:eastAsia="仿宋"/>
                <w:b/>
                <w:color w:val="000000"/>
                <w:kern w:val="0"/>
                <w:sz w:val="24"/>
                <w:szCs w:val="24"/>
                <w:highlight w:val="none"/>
              </w:rPr>
              <w:t>第三十一条 </w:t>
            </w:r>
            <w:r>
              <w:rPr>
                <w:rFonts w:eastAsia="仿宋"/>
                <w:color w:val="000000"/>
                <w:kern w:val="0"/>
                <w:sz w:val="24"/>
                <w:szCs w:val="24"/>
                <w:highlight w:val="none"/>
              </w:rPr>
              <w:t>合约以人民币或者交易所规定的其他货币计价。采用人民币计价时，计价单位为元。</w:t>
            </w:r>
          </w:p>
        </w:tc>
        <w:tc>
          <w:tcPr>
            <w:tcW w:w="2485" w:type="pct"/>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val="0"/>
              <w:spacing w:line="380" w:lineRule="atLeast"/>
              <w:ind w:firstLine="481" w:firstLineChars="200"/>
              <w:jc w:val="left"/>
              <w:textAlignment w:val="auto"/>
              <w:rPr>
                <w:rFonts w:hint="eastAsia" w:ascii="仿宋" w:hAnsi="仿宋" w:eastAsia="仿宋" w:cs="仿宋"/>
                <w:b/>
                <w:color w:val="000000"/>
                <w:kern w:val="0"/>
                <w:sz w:val="24"/>
                <w:szCs w:val="24"/>
                <w:highlight w:val="none"/>
              </w:rPr>
            </w:pPr>
            <w:r>
              <w:rPr>
                <w:rFonts w:hint="eastAsia" w:ascii="仿宋" w:hAnsi="仿宋" w:eastAsia="仿宋" w:cs="仿宋"/>
                <w:b/>
                <w:color w:val="000000"/>
                <w:kern w:val="0"/>
                <w:sz w:val="24"/>
                <w:szCs w:val="24"/>
                <w:highlight w:val="none"/>
              </w:rPr>
              <w:t>第三十</w:t>
            </w:r>
            <w:r>
              <w:rPr>
                <w:rFonts w:hint="eastAsia" w:ascii="仿宋" w:hAnsi="仿宋" w:eastAsia="仿宋" w:cs="仿宋"/>
                <w:b/>
                <w:strike w:val="0"/>
                <w:dstrike/>
                <w:color w:val="000000"/>
                <w:kern w:val="0"/>
                <w:sz w:val="24"/>
                <w:szCs w:val="24"/>
                <w:highlight w:val="none"/>
              </w:rPr>
              <w:t>一</w:t>
            </w:r>
            <w:r>
              <w:rPr>
                <w:rFonts w:hint="eastAsia" w:ascii="仿宋" w:hAnsi="仿宋" w:eastAsia="仿宋" w:cs="仿宋"/>
                <w:b/>
                <w:color w:val="000000"/>
                <w:kern w:val="0"/>
                <w:sz w:val="24"/>
                <w:szCs w:val="24"/>
                <w:highlight w:val="none"/>
                <w:u w:val="single"/>
                <w:lang w:val="en-US" w:eastAsia="zh-CN"/>
              </w:rPr>
              <w:t>二</w:t>
            </w:r>
            <w:r>
              <w:rPr>
                <w:rFonts w:hint="eastAsia" w:ascii="仿宋" w:hAnsi="仿宋" w:eastAsia="仿宋" w:cs="仿宋"/>
                <w:b/>
                <w:color w:val="000000"/>
                <w:kern w:val="0"/>
                <w:sz w:val="24"/>
                <w:szCs w:val="24"/>
                <w:highlight w:val="none"/>
              </w:rPr>
              <w:t>条</w:t>
            </w:r>
            <w:r>
              <w:rPr>
                <w:rFonts w:hint="eastAsia" w:ascii="仿宋" w:hAnsi="仿宋" w:eastAsia="仿宋" w:cs="仿宋"/>
                <w:color w:val="000000"/>
                <w:kern w:val="0"/>
                <w:sz w:val="24"/>
                <w:szCs w:val="24"/>
                <w:highlight w:val="none"/>
              </w:rPr>
              <w:t xml:space="preserve"> 合约以人民币或者交易所规定的其他货币计价。采用人民币计价时，计价单位为元。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4" w:type="pct"/>
            <w:tcBorders>
              <w:top w:val="single" w:color="auto" w:sz="4" w:space="0"/>
              <w:left w:val="single" w:color="auto" w:sz="4" w:space="0"/>
              <w:bottom w:val="single" w:color="auto" w:sz="4" w:space="0"/>
              <w:right w:val="single" w:color="auto" w:sz="4" w:space="0"/>
            </w:tcBorders>
            <w:noWrap w:val="0"/>
            <w:vAlign w:val="top"/>
          </w:tcPr>
          <w:p>
            <w:pPr>
              <w:snapToGrid w:val="0"/>
              <w:spacing w:line="380" w:lineRule="exact"/>
              <w:ind w:firstLine="479" w:firstLineChars="199"/>
              <w:jc w:val="both"/>
              <w:rPr>
                <w:rFonts w:eastAsia="仿宋"/>
                <w:b/>
                <w:color w:val="000000"/>
                <w:kern w:val="0"/>
                <w:sz w:val="24"/>
                <w:szCs w:val="24"/>
                <w:highlight w:val="none"/>
              </w:rPr>
            </w:pPr>
            <w:r>
              <w:rPr>
                <w:rFonts w:eastAsia="仿宋"/>
                <w:b/>
                <w:bCs/>
                <w:color w:val="000000"/>
                <w:kern w:val="0"/>
                <w:sz w:val="24"/>
                <w:szCs w:val="24"/>
                <w:highlight w:val="none"/>
              </w:rPr>
              <w:t>第三十二条</w:t>
            </w:r>
            <w:r>
              <w:rPr>
                <w:rFonts w:eastAsia="仿宋"/>
                <w:color w:val="000000"/>
                <w:kern w:val="0"/>
                <w:sz w:val="24"/>
                <w:szCs w:val="24"/>
                <w:highlight w:val="none"/>
              </w:rPr>
              <w:t> 交易日为周一至周五。国家法定假日和交易所公告的休市日，交易所市场休市。每一交易日各品种的交易时间安排，由交易所另行公告。</w:t>
            </w:r>
          </w:p>
        </w:tc>
        <w:tc>
          <w:tcPr>
            <w:tcW w:w="2485" w:type="pct"/>
            <w:tcBorders>
              <w:top w:val="single" w:color="auto" w:sz="4" w:space="0"/>
              <w:left w:val="single" w:color="auto" w:sz="4" w:space="0"/>
              <w:bottom w:val="single" w:color="auto" w:sz="4" w:space="0"/>
              <w:right w:val="single" w:color="auto" w:sz="4" w:space="0"/>
            </w:tcBorders>
            <w:noWrap w:val="0"/>
            <w:vAlign w:val="top"/>
          </w:tcPr>
          <w:p>
            <w:pPr>
              <w:widowControl/>
              <w:adjustRightInd w:val="0"/>
              <w:snapToGrid w:val="0"/>
              <w:spacing w:line="380" w:lineRule="exact"/>
              <w:ind w:firstLine="481" w:firstLineChars="200"/>
              <w:rPr>
                <w:rFonts w:hint="eastAsia" w:ascii="仿宋" w:hAnsi="仿宋" w:eastAsia="仿宋" w:cs="仿宋"/>
                <w:b/>
                <w:color w:val="000000"/>
                <w:kern w:val="0"/>
                <w:sz w:val="24"/>
                <w:szCs w:val="24"/>
                <w:highlight w:val="none"/>
              </w:rPr>
            </w:pPr>
            <w:r>
              <w:rPr>
                <w:rFonts w:hint="eastAsia" w:ascii="仿宋" w:hAnsi="仿宋" w:eastAsia="仿宋" w:cs="仿宋"/>
                <w:b/>
                <w:color w:val="000000"/>
                <w:kern w:val="0"/>
                <w:sz w:val="24"/>
                <w:szCs w:val="24"/>
                <w:highlight w:val="none"/>
              </w:rPr>
              <w:t>第</w:t>
            </w:r>
            <w:r>
              <w:rPr>
                <w:rFonts w:hint="eastAsia" w:ascii="仿宋" w:hAnsi="仿宋" w:eastAsia="仿宋" w:cs="仿宋"/>
                <w:b/>
                <w:strike w:val="0"/>
                <w:dstrike/>
                <w:color w:val="000000"/>
                <w:kern w:val="0"/>
                <w:sz w:val="24"/>
                <w:szCs w:val="24"/>
                <w:highlight w:val="none"/>
              </w:rPr>
              <w:t>三十二</w:t>
            </w:r>
            <w:r>
              <w:rPr>
                <w:rFonts w:hint="eastAsia" w:ascii="仿宋" w:hAnsi="仿宋" w:eastAsia="仿宋" w:cs="仿宋"/>
                <w:b/>
                <w:color w:val="000000"/>
                <w:kern w:val="0"/>
                <w:sz w:val="24"/>
                <w:szCs w:val="24"/>
                <w:highlight w:val="none"/>
                <w:u w:val="single"/>
                <w:lang w:val="en-US" w:eastAsia="zh-CN"/>
              </w:rPr>
              <w:t>二十七</w:t>
            </w:r>
            <w:r>
              <w:rPr>
                <w:rFonts w:hint="eastAsia" w:ascii="仿宋" w:hAnsi="仿宋" w:eastAsia="仿宋" w:cs="仿宋"/>
                <w:b/>
                <w:color w:val="000000"/>
                <w:kern w:val="0"/>
                <w:sz w:val="24"/>
                <w:szCs w:val="24"/>
                <w:highlight w:val="none"/>
              </w:rPr>
              <w:t>条</w:t>
            </w:r>
            <w:r>
              <w:rPr>
                <w:rFonts w:hint="eastAsia" w:ascii="仿宋" w:hAnsi="仿宋" w:eastAsia="仿宋" w:cs="仿宋"/>
                <w:color w:val="000000"/>
                <w:kern w:val="0"/>
                <w:sz w:val="24"/>
                <w:szCs w:val="24"/>
                <w:highlight w:val="none"/>
              </w:rPr>
              <w:t xml:space="preserve"> 交易日为周一至周五</w:t>
            </w:r>
            <w:r>
              <w:rPr>
                <w:rFonts w:hint="eastAsia" w:ascii="仿宋" w:hAnsi="仿宋" w:eastAsia="仿宋" w:cs="仿宋"/>
                <w:color w:val="000000"/>
                <w:kern w:val="0"/>
                <w:sz w:val="24"/>
                <w:szCs w:val="24"/>
                <w:highlight w:val="none"/>
                <w:lang w:eastAsia="zh-CN"/>
              </w:rPr>
              <w:t>。</w:t>
            </w:r>
            <w:r>
              <w:rPr>
                <w:rFonts w:hint="eastAsia" w:ascii="仿宋" w:hAnsi="仿宋" w:eastAsia="仿宋" w:cs="仿宋"/>
                <w:bCs/>
                <w:kern w:val="0"/>
                <w:sz w:val="24"/>
                <w:szCs w:val="24"/>
                <w:highlight w:val="none"/>
                <w:shd w:val="clear" w:color="auto" w:fill="auto"/>
                <w:lang w:val="en-US" w:eastAsia="zh-CN"/>
              </w:rPr>
              <w:t>国家法定假日和交易所公告的休市日，交易所市场休市</w:t>
            </w:r>
            <w:r>
              <w:rPr>
                <w:rFonts w:hint="eastAsia" w:ascii="仿宋" w:hAnsi="仿宋" w:eastAsia="仿宋" w:cs="仿宋"/>
                <w:color w:val="000000"/>
                <w:kern w:val="0"/>
                <w:sz w:val="24"/>
                <w:szCs w:val="24"/>
                <w:highlight w:val="none"/>
              </w:rPr>
              <w:t>。</w:t>
            </w:r>
            <w:r>
              <w:rPr>
                <w:rFonts w:hint="eastAsia" w:ascii="仿宋" w:hAnsi="仿宋" w:eastAsia="仿宋" w:cs="仿宋"/>
                <w:bCs/>
                <w:kern w:val="0"/>
                <w:sz w:val="24"/>
                <w:szCs w:val="24"/>
                <w:highlight w:val="none"/>
                <w:shd w:val="clear" w:color="auto" w:fill="auto"/>
                <w:lang w:val="en-US" w:eastAsia="zh-CN"/>
              </w:rPr>
              <w:t>每一交易日各品种的交易时间安排，由交易所另行公告。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2514" w:type="pct"/>
            <w:tcBorders>
              <w:top w:val="single" w:color="auto" w:sz="4" w:space="0"/>
              <w:left w:val="single" w:color="auto" w:sz="4" w:space="0"/>
              <w:bottom w:val="single" w:color="auto" w:sz="4" w:space="0"/>
              <w:right w:val="single" w:color="auto" w:sz="4" w:space="0"/>
            </w:tcBorders>
            <w:noWrap w:val="0"/>
            <w:vAlign w:val="top"/>
          </w:tcPr>
          <w:p>
            <w:pPr>
              <w:snapToGrid w:val="0"/>
              <w:spacing w:line="380" w:lineRule="exact"/>
              <w:ind w:firstLine="479" w:firstLineChars="199"/>
              <w:jc w:val="both"/>
              <w:rPr>
                <w:rFonts w:eastAsia="仿宋"/>
                <w:b/>
                <w:bCs/>
                <w:color w:val="000000"/>
                <w:kern w:val="0"/>
                <w:sz w:val="24"/>
                <w:szCs w:val="24"/>
                <w:highlight w:val="none"/>
              </w:rPr>
            </w:pPr>
          </w:p>
        </w:tc>
        <w:tc>
          <w:tcPr>
            <w:tcW w:w="2485" w:type="pct"/>
            <w:tcBorders>
              <w:top w:val="single" w:color="auto" w:sz="4" w:space="0"/>
              <w:left w:val="single" w:color="auto" w:sz="4" w:space="0"/>
              <w:bottom w:val="single" w:color="auto" w:sz="4" w:space="0"/>
              <w:right w:val="single" w:color="auto" w:sz="4" w:space="0"/>
            </w:tcBorders>
            <w:noWrap w:val="0"/>
            <w:vAlign w:val="top"/>
          </w:tcPr>
          <w:p>
            <w:pPr>
              <w:widowControl/>
              <w:adjustRightInd w:val="0"/>
              <w:snapToGrid w:val="0"/>
              <w:spacing w:line="380" w:lineRule="exact"/>
              <w:ind w:firstLine="481" w:firstLineChars="200"/>
              <w:rPr>
                <w:rFonts w:hint="eastAsia" w:ascii="仿宋" w:hAnsi="仿宋" w:eastAsia="仿宋" w:cs="仿宋"/>
                <w:b/>
                <w:color w:val="000000"/>
                <w:kern w:val="0"/>
                <w:sz w:val="24"/>
                <w:szCs w:val="24"/>
                <w:highlight w:val="none"/>
              </w:rPr>
            </w:pPr>
            <w:r>
              <w:rPr>
                <w:rFonts w:hint="eastAsia" w:ascii="仿宋" w:hAnsi="仿宋" w:eastAsia="仿宋" w:cs="仿宋"/>
                <w:b/>
                <w:bCs w:val="0"/>
                <w:kern w:val="0"/>
                <w:sz w:val="24"/>
                <w:szCs w:val="24"/>
                <w:highlight w:val="none"/>
                <w:u w:val="single"/>
                <w:shd w:val="clear" w:color="auto" w:fill="auto"/>
                <w:lang w:val="en-US" w:eastAsia="zh-CN"/>
              </w:rPr>
              <w:t>第三十五条 境内特定品种由中国证监会确定并公布。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2514" w:type="pct"/>
            <w:tcBorders>
              <w:top w:val="single" w:color="auto" w:sz="4" w:space="0"/>
              <w:left w:val="single" w:color="auto" w:sz="4" w:space="0"/>
              <w:bottom w:val="single" w:color="auto" w:sz="4" w:space="0"/>
              <w:right w:val="single" w:color="auto" w:sz="4" w:space="0"/>
            </w:tcBorders>
            <w:noWrap w:val="0"/>
            <w:vAlign w:val="center"/>
          </w:tcPr>
          <w:p>
            <w:pPr>
              <w:snapToGrid w:val="0"/>
              <w:spacing w:line="380" w:lineRule="exact"/>
              <w:jc w:val="center"/>
              <w:rPr>
                <w:rFonts w:hint="eastAsia" w:ascii="仿宋" w:hAnsi="仿宋" w:eastAsia="仿宋" w:cs="仿宋"/>
                <w:b/>
                <w:bCs/>
                <w:kern w:val="0"/>
                <w:sz w:val="24"/>
                <w:szCs w:val="24"/>
                <w:highlight w:val="none"/>
                <w:u w:val="single"/>
                <w:shd w:val="clear" w:color="auto" w:fill="auto"/>
                <w:lang w:val="en-US" w:eastAsia="zh-CN"/>
              </w:rPr>
            </w:pPr>
            <w:r>
              <w:rPr>
                <w:rFonts w:hint="eastAsia" w:ascii="仿宋" w:hAnsi="仿宋" w:eastAsia="仿宋" w:cs="Times New Roman"/>
                <w:b/>
                <w:bCs/>
                <w:kern w:val="0"/>
                <w:sz w:val="24"/>
                <w:szCs w:val="24"/>
                <w:highlight w:val="none"/>
              </w:rPr>
              <w:t>第四节 基本交易制度</w:t>
            </w:r>
          </w:p>
        </w:tc>
        <w:tc>
          <w:tcPr>
            <w:tcW w:w="2485" w:type="pct"/>
            <w:tcBorders>
              <w:top w:val="single" w:color="auto" w:sz="4" w:space="0"/>
              <w:left w:val="single" w:color="auto" w:sz="4" w:space="0"/>
              <w:bottom w:val="single" w:color="auto" w:sz="4" w:space="0"/>
              <w:right w:val="single" w:color="auto" w:sz="4" w:space="0"/>
            </w:tcBorders>
            <w:noWrap w:val="0"/>
            <w:vAlign w:val="center"/>
          </w:tcPr>
          <w:p>
            <w:pPr>
              <w:snapToGrid w:val="0"/>
              <w:spacing w:line="380" w:lineRule="exact"/>
              <w:jc w:val="center"/>
              <w:rPr>
                <w:rFonts w:hint="eastAsia" w:ascii="仿宋" w:hAnsi="仿宋" w:eastAsia="仿宋" w:cs="Times New Roman"/>
                <w:b/>
                <w:bCs/>
                <w:kern w:val="0"/>
                <w:sz w:val="24"/>
                <w:szCs w:val="24"/>
                <w:highlight w:val="none"/>
              </w:rPr>
            </w:pPr>
            <w:r>
              <w:rPr>
                <w:rFonts w:hint="eastAsia" w:ascii="仿宋" w:hAnsi="仿宋" w:eastAsia="仿宋" w:cs="Times New Roman"/>
                <w:b/>
                <w:bCs/>
                <w:kern w:val="0"/>
                <w:sz w:val="24"/>
                <w:szCs w:val="24"/>
                <w:highlight w:val="none"/>
              </w:rPr>
              <w:t>第四节 基本交易制度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2514" w:type="pct"/>
            <w:tcBorders>
              <w:top w:val="single" w:color="auto" w:sz="4" w:space="0"/>
              <w:left w:val="single" w:color="auto" w:sz="4" w:space="0"/>
              <w:bottom w:val="single" w:color="auto" w:sz="4" w:space="0"/>
              <w:right w:val="single" w:color="auto" w:sz="4" w:space="0"/>
            </w:tcBorders>
            <w:noWrap w:val="0"/>
            <w:vAlign w:val="top"/>
          </w:tcPr>
          <w:p>
            <w:pPr>
              <w:snapToGrid w:val="0"/>
              <w:spacing w:line="380" w:lineRule="exact"/>
              <w:ind w:firstLine="479" w:firstLineChars="199"/>
              <w:jc w:val="both"/>
              <w:rPr>
                <w:rFonts w:hint="eastAsia" w:ascii="仿宋" w:hAnsi="仿宋" w:eastAsia="仿宋" w:cs="Times New Roman"/>
                <w:color w:val="auto"/>
                <w:kern w:val="0"/>
                <w:sz w:val="24"/>
                <w:szCs w:val="24"/>
                <w:highlight w:val="none"/>
              </w:rPr>
            </w:pPr>
            <w:r>
              <w:rPr>
                <w:rFonts w:hint="eastAsia" w:ascii="仿宋" w:hAnsi="仿宋" w:eastAsia="仿宋" w:cs="仿宋"/>
                <w:b/>
                <w:bCs/>
                <w:i w:val="0"/>
                <w:iCs w:val="0"/>
                <w:caps w:val="0"/>
                <w:color w:val="auto"/>
                <w:spacing w:val="0"/>
                <w:sz w:val="24"/>
                <w:szCs w:val="24"/>
                <w:highlight w:val="none"/>
                <w:shd w:val="clear" w:color="auto" w:fill="FFFFFF"/>
              </w:rPr>
              <w:t>第三十三条</w:t>
            </w:r>
            <w:r>
              <w:rPr>
                <w:rFonts w:hint="eastAsia" w:ascii="仿宋" w:hAnsi="仿宋" w:eastAsia="仿宋" w:cs="仿宋"/>
                <w:i w:val="0"/>
                <w:iCs w:val="0"/>
                <w:caps w:val="0"/>
                <w:color w:val="auto"/>
                <w:spacing w:val="0"/>
                <w:sz w:val="24"/>
                <w:szCs w:val="24"/>
                <w:highlight w:val="none"/>
                <w:shd w:val="clear" w:color="auto" w:fill="FFFFFF"/>
              </w:rPr>
              <w:t xml:space="preserve"> 期货交易实行保证金制度。保证金是指期货交易者按照规定交纳的资金或者提交的价值稳定、流动性强的标准仓单、国债等有价证券，用于结算和保证履约。</w:t>
            </w:r>
          </w:p>
        </w:tc>
        <w:tc>
          <w:tcPr>
            <w:tcW w:w="2485" w:type="pct"/>
            <w:tcBorders>
              <w:top w:val="single" w:color="auto" w:sz="4" w:space="0"/>
              <w:left w:val="single" w:color="auto" w:sz="4" w:space="0"/>
              <w:bottom w:val="single" w:color="auto" w:sz="4" w:space="0"/>
              <w:right w:val="single" w:color="auto" w:sz="4" w:space="0"/>
            </w:tcBorders>
            <w:noWrap w:val="0"/>
            <w:vAlign w:val="top"/>
          </w:tcPr>
          <w:p>
            <w:pPr>
              <w:widowControl/>
              <w:adjustRightInd w:val="0"/>
              <w:snapToGrid w:val="0"/>
              <w:spacing w:line="380" w:lineRule="exact"/>
              <w:ind w:firstLine="481" w:firstLineChars="200"/>
              <w:rPr>
                <w:rFonts w:hint="eastAsia" w:ascii="仿宋" w:hAnsi="仿宋" w:eastAsia="仿宋" w:cs="Times New Roman"/>
                <w:kern w:val="0"/>
                <w:sz w:val="24"/>
                <w:szCs w:val="24"/>
                <w:highlight w:val="none"/>
              </w:rPr>
            </w:pPr>
            <w:r>
              <w:rPr>
                <w:rFonts w:ascii="Times New Roman" w:hAnsi="Times New Roman" w:eastAsia="仿宋" w:cs="Times New Roman"/>
                <w:b/>
                <w:strike w:val="0"/>
                <w:dstrike/>
                <w:color w:val="000000"/>
                <w:kern w:val="0"/>
                <w:sz w:val="24"/>
                <w:szCs w:val="24"/>
                <w:highlight w:val="none"/>
              </w:rPr>
              <w:t xml:space="preserve">第三十三条 </w:t>
            </w:r>
            <w:r>
              <w:rPr>
                <w:rFonts w:ascii="Times New Roman" w:hAnsi="Times New Roman" w:eastAsia="仿宋" w:cs="Times New Roman"/>
                <w:strike w:val="0"/>
                <w:dstrike/>
                <w:color w:val="000000"/>
                <w:kern w:val="0"/>
                <w:sz w:val="24"/>
                <w:szCs w:val="24"/>
                <w:highlight w:val="none"/>
              </w:rPr>
              <w:t>期货交易实行保证金制度。保证金是指期货交易者按照规定交纳的资金或者提交的</w:t>
            </w:r>
            <w:r>
              <w:rPr>
                <w:rFonts w:hint="eastAsia" w:ascii="Times New Roman" w:hAnsi="Times New Roman" w:eastAsia="仿宋" w:cs="Times New Roman"/>
                <w:strike w:val="0"/>
                <w:dstrike/>
                <w:color w:val="000000"/>
                <w:kern w:val="0"/>
                <w:sz w:val="24"/>
                <w:szCs w:val="24"/>
                <w:highlight w:val="none"/>
              </w:rPr>
              <w:t>价值稳定、</w:t>
            </w:r>
            <w:r>
              <w:rPr>
                <w:rFonts w:ascii="Times New Roman" w:hAnsi="Times New Roman" w:eastAsia="仿宋" w:cs="Times New Roman"/>
                <w:strike w:val="0"/>
                <w:dstrike/>
                <w:color w:val="000000"/>
                <w:kern w:val="0"/>
                <w:sz w:val="24"/>
                <w:szCs w:val="24"/>
                <w:highlight w:val="none"/>
              </w:rPr>
              <w:t>流动性强的标准仓单、国债等有价证券，用于结算和保证履约。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2514" w:type="pct"/>
            <w:tcBorders>
              <w:top w:val="single" w:color="auto" w:sz="4" w:space="0"/>
              <w:left w:val="single" w:color="auto" w:sz="4" w:space="0"/>
              <w:bottom w:val="single" w:color="auto" w:sz="4" w:space="0"/>
              <w:right w:val="single" w:color="auto" w:sz="4" w:space="0"/>
            </w:tcBorders>
            <w:noWrap w:val="0"/>
            <w:vAlign w:val="top"/>
          </w:tcPr>
          <w:p>
            <w:pPr>
              <w:snapToGrid w:val="0"/>
              <w:spacing w:line="380" w:lineRule="exact"/>
              <w:ind w:firstLine="479" w:firstLineChars="199"/>
              <w:jc w:val="both"/>
              <w:rPr>
                <w:rFonts w:hint="eastAsia" w:ascii="仿宋" w:hAnsi="仿宋" w:eastAsia="仿宋" w:cs="仿宋"/>
                <w:b w:val="0"/>
                <w:bCs w:val="0"/>
                <w:i w:val="0"/>
                <w:iCs w:val="0"/>
                <w:caps w:val="0"/>
                <w:color w:val="auto"/>
                <w:spacing w:val="0"/>
                <w:sz w:val="24"/>
                <w:szCs w:val="24"/>
                <w:highlight w:val="none"/>
                <w:shd w:val="clear" w:color="auto" w:fill="FFFFFF"/>
              </w:rPr>
            </w:pPr>
            <w:r>
              <w:rPr>
                <w:rFonts w:hint="eastAsia" w:ascii="仿宋" w:hAnsi="仿宋" w:eastAsia="仿宋" w:cs="仿宋"/>
                <w:b/>
                <w:bCs/>
                <w:i w:val="0"/>
                <w:iCs w:val="0"/>
                <w:caps w:val="0"/>
                <w:color w:val="auto"/>
                <w:spacing w:val="0"/>
                <w:sz w:val="24"/>
                <w:szCs w:val="24"/>
                <w:highlight w:val="none"/>
                <w:shd w:val="clear" w:color="auto" w:fill="FFFFFF"/>
              </w:rPr>
              <w:t xml:space="preserve">第三十四条 </w:t>
            </w:r>
            <w:r>
              <w:rPr>
                <w:rFonts w:hint="eastAsia" w:ascii="仿宋" w:hAnsi="仿宋" w:eastAsia="仿宋" w:cs="仿宋"/>
                <w:b w:val="0"/>
                <w:bCs w:val="0"/>
                <w:i w:val="0"/>
                <w:iCs w:val="0"/>
                <w:caps w:val="0"/>
                <w:color w:val="auto"/>
                <w:spacing w:val="0"/>
                <w:sz w:val="24"/>
                <w:szCs w:val="24"/>
                <w:highlight w:val="none"/>
                <w:shd w:val="clear" w:color="auto" w:fill="FFFFFF"/>
              </w:rPr>
              <w:t>保证金分为结算准备金和交易保证金。结算准备金是指未被合约占用的保证金；交易保证金是指已被合约占用的保证金。</w:t>
            </w:r>
          </w:p>
          <w:p>
            <w:pPr>
              <w:snapToGrid w:val="0"/>
              <w:spacing w:line="380" w:lineRule="exact"/>
              <w:ind w:firstLine="477" w:firstLineChars="199"/>
              <w:jc w:val="both"/>
              <w:rPr>
                <w:rFonts w:hint="eastAsia" w:ascii="仿宋" w:hAnsi="仿宋" w:eastAsia="仿宋" w:cs="仿宋"/>
                <w:b w:val="0"/>
                <w:bCs w:val="0"/>
                <w:i w:val="0"/>
                <w:iCs w:val="0"/>
                <w:caps w:val="0"/>
                <w:color w:val="auto"/>
                <w:spacing w:val="0"/>
                <w:sz w:val="24"/>
                <w:szCs w:val="24"/>
                <w:highlight w:val="none"/>
                <w:shd w:val="clear" w:color="auto" w:fill="FFFFFF"/>
              </w:rPr>
            </w:pPr>
            <w:r>
              <w:rPr>
                <w:rFonts w:hint="eastAsia" w:ascii="仿宋" w:hAnsi="仿宋" w:eastAsia="仿宋" w:cs="仿宋"/>
                <w:b w:val="0"/>
                <w:bCs w:val="0"/>
                <w:i w:val="0"/>
                <w:iCs w:val="0"/>
                <w:caps w:val="0"/>
                <w:color w:val="auto"/>
                <w:spacing w:val="0"/>
                <w:sz w:val="24"/>
                <w:szCs w:val="24"/>
                <w:highlight w:val="none"/>
                <w:shd w:val="clear" w:color="auto" w:fill="FFFFFF"/>
              </w:rPr>
              <w:t>当买卖双方成交后，交易所按持仓合约价值的一定比率或者交易所规定的其他方式收取交易保证金。</w:t>
            </w:r>
          </w:p>
          <w:p>
            <w:pPr>
              <w:snapToGrid w:val="0"/>
              <w:spacing w:line="380" w:lineRule="exact"/>
              <w:ind w:firstLine="477" w:firstLineChars="199"/>
              <w:jc w:val="both"/>
              <w:rPr>
                <w:rFonts w:hint="eastAsia" w:ascii="仿宋" w:hAnsi="仿宋" w:eastAsia="仿宋" w:cs="仿宋"/>
                <w:b/>
                <w:bCs/>
                <w:i w:val="0"/>
                <w:iCs w:val="0"/>
                <w:caps w:val="0"/>
                <w:color w:val="auto"/>
                <w:spacing w:val="0"/>
                <w:sz w:val="24"/>
                <w:szCs w:val="24"/>
                <w:highlight w:val="none"/>
                <w:shd w:val="clear" w:color="auto" w:fill="FFFFFF"/>
              </w:rPr>
            </w:pPr>
            <w:r>
              <w:rPr>
                <w:rFonts w:hint="eastAsia" w:ascii="仿宋" w:hAnsi="仿宋" w:eastAsia="仿宋" w:cs="仿宋"/>
                <w:b w:val="0"/>
                <w:bCs w:val="0"/>
                <w:i w:val="0"/>
                <w:iCs w:val="0"/>
                <w:caps w:val="0"/>
                <w:color w:val="auto"/>
                <w:spacing w:val="0"/>
                <w:sz w:val="24"/>
                <w:szCs w:val="24"/>
                <w:highlight w:val="none"/>
                <w:shd w:val="clear" w:color="auto" w:fill="FFFFFF"/>
              </w:rPr>
              <w:t>交易所可调整交易保证金水平，具体由实施细则另行规定。</w:t>
            </w:r>
          </w:p>
        </w:tc>
        <w:tc>
          <w:tcPr>
            <w:tcW w:w="2485" w:type="pct"/>
            <w:tcBorders>
              <w:top w:val="single" w:color="auto" w:sz="4" w:space="0"/>
              <w:left w:val="single" w:color="auto" w:sz="4" w:space="0"/>
              <w:bottom w:val="single" w:color="auto" w:sz="4" w:space="0"/>
              <w:right w:val="single" w:color="auto" w:sz="4" w:space="0"/>
            </w:tcBorders>
            <w:noWrap w:val="0"/>
            <w:vAlign w:val="top"/>
          </w:tcPr>
          <w:p>
            <w:pPr>
              <w:snapToGrid w:val="0"/>
              <w:spacing w:line="380" w:lineRule="exact"/>
              <w:ind w:firstLine="481" w:firstLineChars="200"/>
              <w:rPr>
                <w:rFonts w:eastAsia="仿宋"/>
                <w:strike w:val="0"/>
                <w:dstrike/>
                <w:color w:val="000000"/>
                <w:kern w:val="0"/>
                <w:sz w:val="24"/>
                <w:szCs w:val="24"/>
                <w:highlight w:val="none"/>
              </w:rPr>
            </w:pPr>
            <w:r>
              <w:rPr>
                <w:rFonts w:eastAsia="仿宋"/>
                <w:b/>
                <w:strike w:val="0"/>
                <w:dstrike/>
                <w:color w:val="000000"/>
                <w:kern w:val="0"/>
                <w:sz w:val="24"/>
                <w:szCs w:val="24"/>
                <w:highlight w:val="none"/>
              </w:rPr>
              <w:t>第三十四条</w:t>
            </w:r>
            <w:r>
              <w:rPr>
                <w:rFonts w:eastAsia="仿宋"/>
                <w:strike w:val="0"/>
                <w:dstrike/>
                <w:color w:val="000000"/>
                <w:kern w:val="0"/>
                <w:sz w:val="24"/>
                <w:szCs w:val="24"/>
                <w:highlight w:val="none"/>
              </w:rPr>
              <w:t xml:space="preserve"> 保证金分为结算准备金和交易保证金。结算准备金是指未被合约占用的保证金；交易保证金是指已被合约占用的保证金。</w:t>
            </w:r>
          </w:p>
          <w:p>
            <w:pPr>
              <w:snapToGrid w:val="0"/>
              <w:spacing w:line="380" w:lineRule="exact"/>
              <w:ind w:firstLine="480" w:firstLineChars="200"/>
              <w:rPr>
                <w:rFonts w:eastAsia="仿宋"/>
                <w:strike w:val="0"/>
                <w:dstrike/>
                <w:color w:val="000000"/>
                <w:kern w:val="0"/>
                <w:sz w:val="24"/>
                <w:szCs w:val="24"/>
                <w:highlight w:val="none"/>
              </w:rPr>
            </w:pPr>
            <w:r>
              <w:rPr>
                <w:rFonts w:eastAsia="仿宋"/>
                <w:strike w:val="0"/>
                <w:dstrike/>
                <w:color w:val="000000"/>
                <w:kern w:val="0"/>
                <w:sz w:val="24"/>
                <w:szCs w:val="24"/>
                <w:highlight w:val="none"/>
              </w:rPr>
              <w:t>当买卖双方成交后，交易所按持仓合约价值的一定比率或者交易所规定的其他方式收取交易保证金。</w:t>
            </w:r>
          </w:p>
          <w:p>
            <w:pPr>
              <w:widowControl/>
              <w:adjustRightInd w:val="0"/>
              <w:snapToGrid w:val="0"/>
              <w:spacing w:line="380" w:lineRule="exact"/>
              <w:ind w:firstLine="480" w:firstLineChars="200"/>
              <w:rPr>
                <w:rFonts w:ascii="Times New Roman" w:hAnsi="Times New Roman" w:eastAsia="仿宋" w:cs="Times New Roman"/>
                <w:b/>
                <w:strike w:val="0"/>
                <w:dstrike/>
                <w:color w:val="000000"/>
                <w:kern w:val="0"/>
                <w:sz w:val="24"/>
                <w:szCs w:val="24"/>
                <w:highlight w:val="none"/>
              </w:rPr>
            </w:pPr>
            <w:r>
              <w:rPr>
                <w:rFonts w:eastAsia="仿宋"/>
                <w:strike w:val="0"/>
                <w:dstrike/>
                <w:color w:val="000000"/>
                <w:kern w:val="0"/>
                <w:sz w:val="24"/>
                <w:szCs w:val="24"/>
                <w:highlight w:val="none"/>
              </w:rPr>
              <w:t>交易所可调整交易保证金水平，具体由实施细则另行规定。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2514" w:type="pct"/>
            <w:tcBorders>
              <w:top w:val="single" w:color="auto" w:sz="4" w:space="0"/>
              <w:left w:val="single" w:color="auto" w:sz="4" w:space="0"/>
              <w:bottom w:val="single" w:color="auto" w:sz="4" w:space="0"/>
              <w:right w:val="single" w:color="auto" w:sz="4" w:space="0"/>
            </w:tcBorders>
            <w:noWrap w:val="0"/>
            <w:vAlign w:val="top"/>
          </w:tcPr>
          <w:p>
            <w:pPr>
              <w:snapToGrid w:val="0"/>
              <w:spacing w:line="380" w:lineRule="exact"/>
              <w:ind w:firstLine="479" w:firstLineChars="199"/>
              <w:jc w:val="both"/>
              <w:rPr>
                <w:rFonts w:hint="eastAsia" w:ascii="仿宋" w:hAnsi="仿宋" w:eastAsia="仿宋" w:cs="仿宋"/>
                <w:b w:val="0"/>
                <w:bCs w:val="0"/>
                <w:i w:val="0"/>
                <w:iCs w:val="0"/>
                <w:caps w:val="0"/>
                <w:color w:val="auto"/>
                <w:spacing w:val="0"/>
                <w:sz w:val="24"/>
                <w:szCs w:val="24"/>
                <w:highlight w:val="none"/>
                <w:shd w:val="clear" w:color="auto" w:fill="FFFFFF"/>
              </w:rPr>
            </w:pPr>
            <w:r>
              <w:rPr>
                <w:rFonts w:hint="eastAsia" w:ascii="仿宋" w:hAnsi="仿宋" w:eastAsia="仿宋" w:cs="仿宋"/>
                <w:b/>
                <w:bCs/>
                <w:i w:val="0"/>
                <w:iCs w:val="0"/>
                <w:caps w:val="0"/>
                <w:color w:val="auto"/>
                <w:spacing w:val="0"/>
                <w:sz w:val="24"/>
                <w:szCs w:val="24"/>
                <w:highlight w:val="none"/>
                <w:shd w:val="clear" w:color="auto" w:fill="FFFFFF"/>
              </w:rPr>
              <w:t>第三十五条</w:t>
            </w:r>
            <w:r>
              <w:rPr>
                <w:rFonts w:hint="eastAsia" w:ascii="仿宋" w:hAnsi="仿宋" w:eastAsia="仿宋" w:cs="仿宋"/>
                <w:b w:val="0"/>
                <w:bCs w:val="0"/>
                <w:i w:val="0"/>
                <w:iCs w:val="0"/>
                <w:caps w:val="0"/>
                <w:color w:val="auto"/>
                <w:spacing w:val="0"/>
                <w:sz w:val="24"/>
                <w:szCs w:val="24"/>
                <w:highlight w:val="none"/>
                <w:shd w:val="clear" w:color="auto" w:fill="FFFFFF"/>
              </w:rPr>
              <w:t xml:space="preserve"> 期货交易实行涨跌停板制度。合约在一个交易日中的交易价格不得高于或者低于规定的涨跌幅度，超过该涨跌幅度的报价视为无效，不能成交。</w:t>
            </w:r>
          </w:p>
        </w:tc>
        <w:tc>
          <w:tcPr>
            <w:tcW w:w="2485" w:type="pct"/>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80" w:lineRule="exact"/>
              <w:ind w:firstLine="481" w:firstLineChars="200"/>
              <w:jc w:val="left"/>
              <w:textAlignment w:val="auto"/>
              <w:rPr>
                <w:rFonts w:hint="eastAsia" w:ascii="仿宋" w:hAnsi="仿宋" w:eastAsia="仿宋" w:cs="仿宋"/>
                <w:color w:val="000000"/>
                <w:kern w:val="0"/>
                <w:sz w:val="24"/>
                <w:szCs w:val="24"/>
                <w:highlight w:val="none"/>
              </w:rPr>
            </w:pPr>
            <w:r>
              <w:rPr>
                <w:rFonts w:hint="eastAsia" w:ascii="仿宋" w:hAnsi="仿宋" w:eastAsia="仿宋" w:cs="仿宋"/>
                <w:b/>
                <w:color w:val="000000"/>
                <w:kern w:val="0"/>
                <w:sz w:val="24"/>
                <w:szCs w:val="24"/>
                <w:highlight w:val="none"/>
              </w:rPr>
              <w:t>第</w:t>
            </w:r>
            <w:r>
              <w:rPr>
                <w:rFonts w:hint="eastAsia" w:ascii="仿宋" w:hAnsi="仿宋" w:eastAsia="仿宋" w:cs="仿宋"/>
                <w:b/>
                <w:bCs/>
                <w:i w:val="0"/>
                <w:iCs w:val="0"/>
                <w:caps w:val="0"/>
                <w:strike w:val="0"/>
                <w:dstrike/>
                <w:color w:val="333333"/>
                <w:spacing w:val="0"/>
                <w:sz w:val="24"/>
                <w:szCs w:val="24"/>
                <w:highlight w:val="none"/>
                <w:shd w:val="clear" w:color="auto" w:fill="FFFFFF"/>
              </w:rPr>
              <w:t>三十五</w:t>
            </w:r>
            <w:r>
              <w:rPr>
                <w:rFonts w:hint="eastAsia" w:ascii="仿宋" w:hAnsi="仿宋" w:eastAsia="仿宋" w:cs="仿宋"/>
                <w:b/>
                <w:color w:val="000000"/>
                <w:kern w:val="0"/>
                <w:sz w:val="24"/>
                <w:szCs w:val="24"/>
                <w:highlight w:val="none"/>
                <w:u w:val="single"/>
              </w:rPr>
              <w:t>三十</w:t>
            </w:r>
            <w:r>
              <w:rPr>
                <w:rFonts w:hint="eastAsia" w:ascii="仿宋" w:hAnsi="仿宋" w:eastAsia="仿宋" w:cs="仿宋"/>
                <w:b/>
                <w:color w:val="000000"/>
                <w:kern w:val="0"/>
                <w:sz w:val="24"/>
                <w:szCs w:val="24"/>
                <w:highlight w:val="none"/>
                <w:u w:val="single"/>
                <w:lang w:val="en-US" w:eastAsia="zh-CN"/>
              </w:rPr>
              <w:t>六</w:t>
            </w:r>
            <w:r>
              <w:rPr>
                <w:rFonts w:hint="eastAsia" w:ascii="仿宋" w:hAnsi="仿宋" w:eastAsia="仿宋" w:cs="仿宋"/>
                <w:b/>
                <w:color w:val="000000"/>
                <w:kern w:val="0"/>
                <w:sz w:val="24"/>
                <w:szCs w:val="24"/>
                <w:highlight w:val="none"/>
              </w:rPr>
              <w:t xml:space="preserve">条 </w:t>
            </w:r>
            <w:r>
              <w:rPr>
                <w:rFonts w:hint="eastAsia" w:ascii="仿宋" w:hAnsi="仿宋" w:eastAsia="仿宋" w:cs="仿宋"/>
                <w:strike w:val="0"/>
                <w:dstrike/>
                <w:color w:val="000000"/>
                <w:kern w:val="0"/>
                <w:sz w:val="24"/>
                <w:szCs w:val="24"/>
                <w:highlight w:val="none"/>
              </w:rPr>
              <w:t>期货</w:t>
            </w:r>
            <w:r>
              <w:rPr>
                <w:rFonts w:hint="eastAsia" w:ascii="仿宋" w:hAnsi="仿宋" w:eastAsia="仿宋" w:cs="仿宋"/>
                <w:strike w:val="0"/>
                <w:dstrike w:val="0"/>
                <w:color w:val="000000"/>
                <w:kern w:val="0"/>
                <w:sz w:val="24"/>
                <w:szCs w:val="24"/>
                <w:highlight w:val="none"/>
              </w:rPr>
              <w:t>交易</w:t>
            </w:r>
            <w:r>
              <w:rPr>
                <w:rFonts w:hint="eastAsia" w:ascii="仿宋" w:hAnsi="仿宋" w:eastAsia="仿宋" w:cs="仿宋"/>
                <w:b/>
                <w:bCs/>
                <w:strike w:val="0"/>
                <w:dstrike w:val="0"/>
                <w:color w:val="000000"/>
                <w:kern w:val="0"/>
                <w:sz w:val="24"/>
                <w:szCs w:val="24"/>
                <w:highlight w:val="none"/>
                <w:u w:val="single"/>
                <w:lang w:eastAsia="zh-CN"/>
              </w:rPr>
              <w:t>所</w:t>
            </w:r>
            <w:r>
              <w:rPr>
                <w:rFonts w:hint="eastAsia" w:ascii="仿宋" w:hAnsi="仿宋" w:eastAsia="仿宋" w:cs="仿宋"/>
                <w:color w:val="000000"/>
                <w:kern w:val="0"/>
                <w:sz w:val="24"/>
                <w:szCs w:val="24"/>
                <w:highlight w:val="none"/>
              </w:rPr>
              <w:t>实行涨跌停板制度。合约在一个交易日中的交易价格不得高于或者低于规定的涨跌幅度，超过该涨跌幅度的报价视为无效，不能成交。</w:t>
            </w:r>
          </w:p>
          <w:p>
            <w:pPr>
              <w:keepNext w:val="0"/>
              <w:keepLines w:val="0"/>
              <w:pageBreakBefore w:val="0"/>
              <w:numPr>
                <w:ilvl w:val="0"/>
                <w:numId w:val="0"/>
              </w:numPr>
              <w:kinsoku/>
              <w:wordWrap/>
              <w:overflowPunct/>
              <w:topLinePunct w:val="0"/>
              <w:autoSpaceDE/>
              <w:autoSpaceDN/>
              <w:bidi w:val="0"/>
              <w:adjustRightInd/>
              <w:spacing w:line="380" w:lineRule="exact"/>
              <w:ind w:leftChars="0" w:firstLine="481" w:firstLineChars="200"/>
              <w:jc w:val="left"/>
              <w:textAlignment w:val="auto"/>
              <w:rPr>
                <w:rFonts w:eastAsia="仿宋"/>
                <w:strike w:val="0"/>
                <w:dstrike/>
                <w:color w:val="000000"/>
                <w:kern w:val="0"/>
                <w:sz w:val="24"/>
                <w:szCs w:val="24"/>
                <w:highlight w:val="none"/>
              </w:rPr>
            </w:pPr>
            <w:r>
              <w:rPr>
                <w:rFonts w:hint="default" w:ascii="仿宋" w:hAnsi="仿宋" w:eastAsia="仿宋"/>
                <w:b/>
                <w:bCs w:val="0"/>
                <w:kern w:val="0"/>
                <w:sz w:val="24"/>
                <w:szCs w:val="24"/>
                <w:highlight w:val="none"/>
                <w:u w:val="single"/>
                <w:shd w:val="clear" w:color="auto" w:fill="auto"/>
                <w:lang w:val="en-US" w:eastAsia="zh-CN"/>
              </w:rPr>
              <w:t>涨跌停板幅度由交易所设定，交易所可以根据市场情况调整各合约涨跌停板幅度。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2514" w:type="pct"/>
            <w:tcBorders>
              <w:top w:val="single" w:color="auto" w:sz="4" w:space="0"/>
              <w:left w:val="single" w:color="auto" w:sz="4" w:space="0"/>
              <w:bottom w:val="single" w:color="auto" w:sz="4" w:space="0"/>
              <w:right w:val="single" w:color="auto" w:sz="4" w:space="0"/>
            </w:tcBorders>
            <w:noWrap w:val="0"/>
            <w:vAlign w:val="top"/>
          </w:tcPr>
          <w:p>
            <w:pPr>
              <w:snapToGrid w:val="0"/>
              <w:spacing w:line="380" w:lineRule="exact"/>
              <w:ind w:firstLine="479" w:firstLineChars="199"/>
              <w:jc w:val="both"/>
              <w:rPr>
                <w:rFonts w:hint="eastAsia" w:ascii="仿宋" w:hAnsi="仿宋" w:eastAsia="仿宋" w:cs="仿宋"/>
                <w:b/>
                <w:bCs/>
                <w:i w:val="0"/>
                <w:iCs w:val="0"/>
                <w:caps w:val="0"/>
                <w:color w:val="auto"/>
                <w:spacing w:val="0"/>
                <w:sz w:val="24"/>
                <w:szCs w:val="24"/>
                <w:highlight w:val="none"/>
                <w:shd w:val="clear" w:color="auto" w:fill="FFFFFF"/>
              </w:rPr>
            </w:pPr>
            <w:r>
              <w:rPr>
                <w:rFonts w:hint="eastAsia" w:ascii="仿宋" w:hAnsi="仿宋" w:eastAsia="仿宋" w:cs="仿宋"/>
                <w:b/>
                <w:bCs/>
                <w:i w:val="0"/>
                <w:iCs w:val="0"/>
                <w:caps w:val="0"/>
                <w:color w:val="auto"/>
                <w:spacing w:val="0"/>
                <w:sz w:val="24"/>
                <w:szCs w:val="24"/>
                <w:highlight w:val="none"/>
                <w:shd w:val="clear" w:color="auto" w:fill="FFFFFF"/>
              </w:rPr>
              <w:t>第三十六条</w:t>
            </w:r>
            <w:r>
              <w:rPr>
                <w:rFonts w:hint="eastAsia" w:ascii="仿宋" w:hAnsi="仿宋" w:eastAsia="仿宋" w:cs="仿宋"/>
                <w:b/>
                <w:bCs/>
                <w:i w:val="0"/>
                <w:iCs w:val="0"/>
                <w:caps w:val="0"/>
                <w:color w:val="auto"/>
                <w:spacing w:val="0"/>
                <w:sz w:val="24"/>
                <w:szCs w:val="24"/>
                <w:highlight w:val="none"/>
                <w:shd w:val="clear" w:color="auto" w:fill="FFFFFF"/>
                <w:lang w:val="en-US" w:eastAsia="zh-CN"/>
              </w:rPr>
              <w:t xml:space="preserve"> </w:t>
            </w:r>
            <w:r>
              <w:rPr>
                <w:rFonts w:hint="eastAsia" w:ascii="仿宋" w:hAnsi="仿宋" w:eastAsia="仿宋" w:cs="仿宋"/>
                <w:b w:val="0"/>
                <w:bCs w:val="0"/>
                <w:i w:val="0"/>
                <w:iCs w:val="0"/>
                <w:caps w:val="0"/>
                <w:color w:val="auto"/>
                <w:spacing w:val="0"/>
                <w:sz w:val="24"/>
                <w:szCs w:val="24"/>
                <w:highlight w:val="none"/>
                <w:shd w:val="clear" w:color="auto" w:fill="FFFFFF"/>
              </w:rPr>
              <w:t>期货交易实行持仓限额制度。持仓限额是指交易所对会员或者客户的持仓量规定的最高数额。</w:t>
            </w:r>
          </w:p>
        </w:tc>
        <w:tc>
          <w:tcPr>
            <w:tcW w:w="2485" w:type="pct"/>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numPr>
                <w:ilvl w:val="0"/>
                <w:numId w:val="0"/>
              </w:numPr>
              <w:kinsoku/>
              <w:wordWrap/>
              <w:overflowPunct/>
              <w:topLinePunct w:val="0"/>
              <w:autoSpaceDE/>
              <w:autoSpaceDN/>
              <w:bidi w:val="0"/>
              <w:adjustRightInd/>
              <w:snapToGrid w:val="0"/>
              <w:spacing w:line="380" w:lineRule="exact"/>
              <w:ind w:firstLine="481" w:firstLineChars="200"/>
              <w:jc w:val="both"/>
              <w:textAlignment w:val="auto"/>
              <w:rPr>
                <w:rFonts w:hint="default" w:ascii="仿宋" w:hAnsi="仿宋" w:eastAsia="仿宋"/>
                <w:b/>
                <w:bCs w:val="0"/>
                <w:kern w:val="0"/>
                <w:sz w:val="24"/>
                <w:szCs w:val="24"/>
                <w:highlight w:val="none"/>
                <w:u w:val="single"/>
                <w:shd w:val="clear" w:color="auto" w:fill="auto"/>
                <w:lang w:val="en-US" w:eastAsia="zh-CN"/>
              </w:rPr>
            </w:pPr>
            <w:r>
              <w:rPr>
                <w:rFonts w:hint="eastAsia" w:ascii="仿宋" w:hAnsi="仿宋" w:eastAsia="仿宋" w:cs="仿宋"/>
                <w:b/>
                <w:color w:val="000000"/>
                <w:kern w:val="0"/>
                <w:sz w:val="24"/>
                <w:szCs w:val="24"/>
                <w:highlight w:val="none"/>
              </w:rPr>
              <w:t>第</w:t>
            </w:r>
            <w:r>
              <w:rPr>
                <w:rFonts w:hint="eastAsia" w:ascii="仿宋" w:hAnsi="仿宋" w:eastAsia="仿宋" w:cs="仿宋"/>
                <w:b/>
                <w:strike w:val="0"/>
                <w:dstrike/>
                <w:color w:val="000000"/>
                <w:kern w:val="0"/>
                <w:sz w:val="24"/>
                <w:szCs w:val="24"/>
                <w:highlight w:val="none"/>
              </w:rPr>
              <w:t>三十六</w:t>
            </w:r>
            <w:r>
              <w:rPr>
                <w:rFonts w:hint="eastAsia" w:ascii="仿宋" w:hAnsi="仿宋" w:eastAsia="仿宋" w:cs="仿宋"/>
                <w:b/>
                <w:color w:val="000000"/>
                <w:kern w:val="0"/>
                <w:sz w:val="24"/>
                <w:szCs w:val="24"/>
                <w:highlight w:val="none"/>
                <w:u w:val="single"/>
                <w:lang w:eastAsia="zh-CN"/>
              </w:rPr>
              <w:t>五十七</w:t>
            </w:r>
            <w:r>
              <w:rPr>
                <w:rFonts w:hint="eastAsia" w:ascii="仿宋" w:hAnsi="仿宋" w:eastAsia="仿宋" w:cs="仿宋"/>
                <w:b/>
                <w:color w:val="000000"/>
                <w:kern w:val="0"/>
                <w:sz w:val="24"/>
                <w:szCs w:val="24"/>
                <w:highlight w:val="none"/>
              </w:rPr>
              <w:t>条</w:t>
            </w:r>
            <w:r>
              <w:rPr>
                <w:rFonts w:hint="eastAsia" w:ascii="仿宋" w:hAnsi="仿宋" w:eastAsia="仿宋" w:cs="仿宋"/>
                <w:color w:val="000000"/>
                <w:kern w:val="0"/>
                <w:sz w:val="24"/>
                <w:szCs w:val="24"/>
                <w:highlight w:val="none"/>
              </w:rPr>
              <w:t xml:space="preserve"> </w:t>
            </w:r>
            <w:r>
              <w:rPr>
                <w:rFonts w:hint="eastAsia" w:ascii="仿宋" w:hAnsi="仿宋" w:eastAsia="仿宋" w:cs="仿宋"/>
                <w:strike w:val="0"/>
                <w:dstrike/>
                <w:color w:val="000000"/>
                <w:kern w:val="0"/>
                <w:sz w:val="24"/>
                <w:szCs w:val="24"/>
                <w:highlight w:val="none"/>
              </w:rPr>
              <w:t>期货</w:t>
            </w:r>
            <w:r>
              <w:rPr>
                <w:rFonts w:hint="eastAsia" w:ascii="仿宋" w:hAnsi="仿宋" w:eastAsia="仿宋" w:cs="仿宋"/>
                <w:color w:val="000000"/>
                <w:kern w:val="0"/>
                <w:sz w:val="24"/>
                <w:szCs w:val="24"/>
                <w:highlight w:val="none"/>
              </w:rPr>
              <w:t>交易</w:t>
            </w:r>
            <w:r>
              <w:rPr>
                <w:rFonts w:hint="eastAsia" w:ascii="仿宋" w:hAnsi="仿宋" w:eastAsia="仿宋" w:cs="仿宋"/>
                <w:b/>
                <w:bCs/>
                <w:color w:val="000000"/>
                <w:kern w:val="0"/>
                <w:sz w:val="24"/>
                <w:szCs w:val="24"/>
                <w:highlight w:val="none"/>
                <w:u w:val="single"/>
                <w:lang w:eastAsia="zh-CN"/>
              </w:rPr>
              <w:t>所</w:t>
            </w:r>
            <w:r>
              <w:rPr>
                <w:rFonts w:hint="eastAsia" w:ascii="仿宋" w:hAnsi="仿宋" w:eastAsia="仿宋" w:cs="仿宋"/>
                <w:color w:val="000000"/>
                <w:kern w:val="0"/>
                <w:sz w:val="24"/>
                <w:szCs w:val="24"/>
                <w:highlight w:val="none"/>
              </w:rPr>
              <w:t>实行持仓限额制度。</w:t>
            </w:r>
            <w:r>
              <w:rPr>
                <w:rFonts w:hint="eastAsia" w:ascii="仿宋" w:hAnsi="仿宋" w:eastAsia="仿宋" w:cs="仿宋"/>
                <w:b/>
                <w:bCs/>
                <w:color w:val="000000"/>
                <w:kern w:val="0"/>
                <w:sz w:val="24"/>
                <w:szCs w:val="24"/>
                <w:highlight w:val="none"/>
                <w:u w:val="single"/>
                <w:lang w:val="en-US" w:eastAsia="zh-CN"/>
              </w:rPr>
              <w:t>交易所根据市场运行情况及风险状况，制定并调整持仓限额标准。</w:t>
            </w:r>
            <w:r>
              <w:rPr>
                <w:rFonts w:hint="eastAsia" w:ascii="仿宋" w:hAnsi="仿宋" w:eastAsia="仿宋" w:cs="仿宋"/>
                <w:strike w:val="0"/>
                <w:dstrike/>
                <w:color w:val="000000"/>
                <w:kern w:val="0"/>
                <w:sz w:val="24"/>
                <w:szCs w:val="24"/>
                <w:highlight w:val="none"/>
              </w:rPr>
              <w:t>持仓限额是指交易所对会员或者客户的持仓量规定的最高数额。</w:t>
            </w:r>
            <w:r>
              <w:rPr>
                <w:rFonts w:hint="default" w:ascii="仿宋" w:hAnsi="仿宋" w:eastAsia="仿宋"/>
                <w:b/>
                <w:bCs w:val="0"/>
                <w:kern w:val="0"/>
                <w:sz w:val="24"/>
                <w:szCs w:val="24"/>
                <w:highlight w:val="none"/>
                <w:u w:val="single"/>
                <w:shd w:val="clear" w:color="auto" w:fill="auto"/>
                <w:lang w:val="en-US" w:eastAsia="zh-CN"/>
              </w:rPr>
              <w:t>对套利交易、做市交易，交易所可以</w:t>
            </w:r>
            <w:r>
              <w:rPr>
                <w:rFonts w:hint="eastAsia" w:ascii="仿宋" w:hAnsi="仿宋" w:eastAsia="仿宋"/>
                <w:b/>
                <w:bCs w:val="0"/>
                <w:kern w:val="0"/>
                <w:sz w:val="24"/>
                <w:szCs w:val="24"/>
                <w:highlight w:val="none"/>
                <w:u w:val="single"/>
                <w:shd w:val="clear" w:color="auto" w:fill="auto"/>
                <w:lang w:val="en-US" w:eastAsia="zh-CN"/>
              </w:rPr>
              <w:t>制</w:t>
            </w:r>
            <w:r>
              <w:rPr>
                <w:rFonts w:hint="default" w:ascii="仿宋" w:hAnsi="仿宋" w:eastAsia="仿宋"/>
                <w:b/>
                <w:bCs w:val="0"/>
                <w:kern w:val="0"/>
                <w:sz w:val="24"/>
                <w:szCs w:val="24"/>
                <w:highlight w:val="none"/>
                <w:u w:val="single"/>
                <w:shd w:val="clear" w:color="auto" w:fill="auto"/>
                <w:lang w:val="en-US" w:eastAsia="zh-CN"/>
              </w:rPr>
              <w:t>定相应的持仓限额管理规定。</w:t>
            </w:r>
          </w:p>
          <w:p>
            <w:pPr>
              <w:keepNext w:val="0"/>
              <w:keepLines w:val="0"/>
              <w:pageBreakBefore w:val="0"/>
              <w:widowControl/>
              <w:numPr>
                <w:ilvl w:val="0"/>
                <w:numId w:val="0"/>
              </w:numPr>
              <w:kinsoku/>
              <w:wordWrap/>
              <w:overflowPunct/>
              <w:topLinePunct w:val="0"/>
              <w:autoSpaceDE/>
              <w:autoSpaceDN/>
              <w:bidi w:val="0"/>
              <w:adjustRightInd/>
              <w:snapToGrid w:val="0"/>
              <w:spacing w:line="380" w:lineRule="exact"/>
              <w:ind w:firstLine="481" w:firstLineChars="200"/>
              <w:jc w:val="both"/>
              <w:textAlignment w:val="auto"/>
              <w:rPr>
                <w:rFonts w:hint="default" w:ascii="仿宋" w:hAnsi="仿宋" w:eastAsia="仿宋"/>
                <w:b/>
                <w:bCs w:val="0"/>
                <w:kern w:val="0"/>
                <w:sz w:val="24"/>
                <w:szCs w:val="24"/>
                <w:highlight w:val="none"/>
                <w:u w:val="single"/>
                <w:shd w:val="clear" w:color="auto" w:fill="auto"/>
                <w:lang w:val="en-US" w:eastAsia="zh-CN"/>
              </w:rPr>
            </w:pPr>
            <w:r>
              <w:rPr>
                <w:rFonts w:hint="default" w:ascii="仿宋" w:hAnsi="仿宋" w:eastAsia="仿宋"/>
                <w:b/>
                <w:bCs w:val="0"/>
                <w:kern w:val="0"/>
                <w:sz w:val="24"/>
                <w:szCs w:val="24"/>
                <w:highlight w:val="none"/>
                <w:u w:val="single"/>
                <w:shd w:val="clear" w:color="auto" w:fill="auto"/>
                <w:lang w:val="en-US" w:eastAsia="zh-CN"/>
              </w:rPr>
              <w:t>会员、境外特殊参与者、境外中介机构、客户等应当在持仓限额内进行交易。</w:t>
            </w:r>
          </w:p>
          <w:p>
            <w:pPr>
              <w:keepNext w:val="0"/>
              <w:keepLines w:val="0"/>
              <w:pageBreakBefore w:val="0"/>
              <w:numPr>
                <w:ilvl w:val="0"/>
                <w:numId w:val="0"/>
              </w:numPr>
              <w:kinsoku/>
              <w:wordWrap/>
              <w:overflowPunct/>
              <w:topLinePunct w:val="0"/>
              <w:autoSpaceDE/>
              <w:autoSpaceDN/>
              <w:bidi w:val="0"/>
              <w:adjustRightInd/>
              <w:spacing w:line="380" w:lineRule="exact"/>
              <w:ind w:firstLine="481" w:firstLineChars="200"/>
              <w:jc w:val="both"/>
              <w:textAlignment w:val="auto"/>
              <w:rPr>
                <w:rFonts w:eastAsia="仿宋"/>
                <w:strike w:val="0"/>
                <w:dstrike/>
                <w:color w:val="000000"/>
                <w:kern w:val="0"/>
                <w:sz w:val="24"/>
                <w:szCs w:val="24"/>
                <w:highlight w:val="none"/>
              </w:rPr>
            </w:pPr>
            <w:r>
              <w:rPr>
                <w:rFonts w:hint="eastAsia" w:ascii="仿宋" w:hAnsi="仿宋" w:eastAsia="仿宋"/>
                <w:b/>
                <w:bCs w:val="0"/>
                <w:kern w:val="0"/>
                <w:sz w:val="24"/>
                <w:szCs w:val="24"/>
                <w:highlight w:val="none"/>
                <w:u w:val="single"/>
                <w:shd w:val="clear" w:color="auto" w:fill="auto"/>
                <w:lang w:val="en-US" w:eastAsia="zh-CN"/>
              </w:rPr>
              <w:t>套期保值等</w:t>
            </w:r>
            <w:r>
              <w:rPr>
                <w:rFonts w:hint="default" w:ascii="仿宋" w:hAnsi="仿宋" w:eastAsia="仿宋"/>
                <w:b/>
                <w:bCs w:val="0"/>
                <w:kern w:val="0"/>
                <w:sz w:val="24"/>
                <w:szCs w:val="24"/>
                <w:highlight w:val="none"/>
                <w:u w:val="single"/>
                <w:shd w:val="clear" w:color="auto" w:fill="auto"/>
                <w:lang w:val="en-US" w:eastAsia="zh-CN"/>
              </w:rPr>
              <w:t>交易所认定的以风险管理为目的的期货交易活动，可以申请持仓限额豁免。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2514" w:type="pct"/>
            <w:tcBorders>
              <w:top w:val="single" w:color="auto" w:sz="4" w:space="0"/>
              <w:left w:val="single" w:color="auto" w:sz="4" w:space="0"/>
              <w:bottom w:val="single" w:color="auto" w:sz="4" w:space="0"/>
              <w:right w:val="single" w:color="auto" w:sz="4" w:space="0"/>
            </w:tcBorders>
            <w:noWrap w:val="0"/>
            <w:vAlign w:val="top"/>
          </w:tcPr>
          <w:p>
            <w:pPr>
              <w:widowControl/>
              <w:snapToGrid w:val="0"/>
              <w:spacing w:line="380" w:lineRule="exact"/>
              <w:ind w:firstLine="481" w:firstLineChars="200"/>
              <w:rPr>
                <w:rFonts w:hint="eastAsia" w:ascii="仿宋" w:hAnsi="仿宋" w:eastAsia="仿宋"/>
                <w:color w:val="auto"/>
                <w:kern w:val="0"/>
                <w:sz w:val="24"/>
                <w:szCs w:val="20"/>
                <w:highlight w:val="none"/>
              </w:rPr>
            </w:pPr>
            <w:r>
              <w:rPr>
                <w:rFonts w:hint="eastAsia" w:ascii="仿宋" w:hAnsi="仿宋" w:eastAsia="仿宋"/>
                <w:b/>
                <w:bCs/>
                <w:color w:val="auto"/>
                <w:kern w:val="0"/>
                <w:sz w:val="24"/>
                <w:szCs w:val="20"/>
                <w:highlight w:val="none"/>
              </w:rPr>
              <w:t>第三十七条</w:t>
            </w:r>
            <w:r>
              <w:rPr>
                <w:rFonts w:hint="eastAsia" w:ascii="仿宋" w:hAnsi="仿宋" w:eastAsia="仿宋"/>
                <w:color w:val="auto"/>
                <w:kern w:val="0"/>
                <w:sz w:val="24"/>
                <w:szCs w:val="20"/>
                <w:highlight w:val="none"/>
              </w:rPr>
              <w:t xml:space="preserve"> 交易所实行套期保值管理制度。交易所对套期保值申请者的经营范围和以前年度经营业绩资料、现货购销合同等能够表明其现货经营情况的资料进行审核，确定其套期保值额度。</w:t>
            </w:r>
          </w:p>
          <w:p>
            <w:pPr>
              <w:snapToGrid w:val="0"/>
              <w:spacing w:line="380" w:lineRule="exact"/>
              <w:ind w:firstLine="477" w:firstLineChars="199"/>
              <w:jc w:val="both"/>
              <w:rPr>
                <w:rFonts w:hint="eastAsia" w:ascii="仿宋" w:hAnsi="仿宋" w:eastAsia="仿宋" w:cs="仿宋"/>
                <w:b/>
                <w:bCs/>
                <w:i w:val="0"/>
                <w:iCs w:val="0"/>
                <w:caps w:val="0"/>
                <w:color w:val="auto"/>
                <w:spacing w:val="0"/>
                <w:sz w:val="24"/>
                <w:szCs w:val="24"/>
                <w:highlight w:val="none"/>
                <w:shd w:val="clear" w:color="auto" w:fill="FFFFFF"/>
              </w:rPr>
            </w:pPr>
            <w:r>
              <w:rPr>
                <w:rFonts w:hint="eastAsia" w:ascii="仿宋" w:hAnsi="仿宋" w:eastAsia="仿宋"/>
                <w:color w:val="auto"/>
                <w:kern w:val="0"/>
                <w:sz w:val="24"/>
                <w:szCs w:val="20"/>
                <w:highlight w:val="none"/>
              </w:rPr>
              <w:t>套期保值额度按交易所有关规定使用。</w:t>
            </w:r>
          </w:p>
        </w:tc>
        <w:tc>
          <w:tcPr>
            <w:tcW w:w="2485" w:type="pct"/>
            <w:tcBorders>
              <w:top w:val="single" w:color="auto" w:sz="4" w:space="0"/>
              <w:left w:val="single" w:color="auto" w:sz="4" w:space="0"/>
              <w:bottom w:val="single" w:color="auto" w:sz="4" w:space="0"/>
              <w:right w:val="single" w:color="auto" w:sz="4" w:space="0"/>
            </w:tcBorders>
            <w:noWrap w:val="0"/>
            <w:vAlign w:val="top"/>
          </w:tcPr>
          <w:p>
            <w:pPr>
              <w:widowControl/>
              <w:adjustRightInd w:val="0"/>
              <w:snapToGrid w:val="0"/>
              <w:spacing w:line="380" w:lineRule="exact"/>
              <w:ind w:firstLine="481" w:firstLineChars="200"/>
              <w:rPr>
                <w:rFonts w:hint="eastAsia" w:ascii="仿宋" w:hAnsi="仿宋" w:eastAsia="仿宋" w:cs="仿宋"/>
                <w:color w:val="000000"/>
                <w:kern w:val="0"/>
                <w:sz w:val="24"/>
                <w:szCs w:val="24"/>
                <w:highlight w:val="none"/>
              </w:rPr>
            </w:pPr>
            <w:r>
              <w:rPr>
                <w:rFonts w:hint="eastAsia" w:ascii="仿宋" w:hAnsi="仿宋" w:eastAsia="仿宋" w:cs="仿宋"/>
                <w:b/>
                <w:color w:val="000000"/>
                <w:kern w:val="0"/>
                <w:sz w:val="24"/>
                <w:szCs w:val="24"/>
                <w:highlight w:val="none"/>
              </w:rPr>
              <w:t>第</w:t>
            </w:r>
            <w:r>
              <w:rPr>
                <w:rFonts w:hint="eastAsia" w:ascii="仿宋" w:hAnsi="仿宋" w:eastAsia="仿宋" w:cs="仿宋"/>
                <w:b/>
                <w:strike w:val="0"/>
                <w:dstrike/>
                <w:color w:val="000000"/>
                <w:kern w:val="0"/>
                <w:sz w:val="24"/>
                <w:szCs w:val="24"/>
                <w:highlight w:val="none"/>
              </w:rPr>
              <w:t>三十七</w:t>
            </w:r>
            <w:r>
              <w:rPr>
                <w:rFonts w:hint="eastAsia" w:ascii="仿宋" w:hAnsi="仿宋" w:eastAsia="仿宋" w:cs="仿宋"/>
                <w:b/>
                <w:color w:val="000000"/>
                <w:kern w:val="0"/>
                <w:sz w:val="24"/>
                <w:szCs w:val="24"/>
                <w:highlight w:val="none"/>
                <w:u w:val="single"/>
                <w:lang w:eastAsia="zh-CN"/>
              </w:rPr>
              <w:t>四十</w:t>
            </w:r>
            <w:r>
              <w:rPr>
                <w:rFonts w:hint="eastAsia" w:ascii="仿宋" w:hAnsi="仿宋" w:eastAsia="仿宋" w:cs="仿宋"/>
                <w:b/>
                <w:color w:val="000000"/>
                <w:kern w:val="0"/>
                <w:sz w:val="24"/>
                <w:szCs w:val="24"/>
                <w:highlight w:val="none"/>
                <w:u w:val="single"/>
                <w:lang w:val="en-US" w:eastAsia="zh-CN"/>
              </w:rPr>
              <w:t>一</w:t>
            </w:r>
            <w:r>
              <w:rPr>
                <w:rFonts w:hint="eastAsia" w:ascii="仿宋" w:hAnsi="仿宋" w:eastAsia="仿宋" w:cs="仿宋"/>
                <w:b/>
                <w:color w:val="000000"/>
                <w:kern w:val="0"/>
                <w:sz w:val="24"/>
                <w:szCs w:val="24"/>
                <w:highlight w:val="none"/>
              </w:rPr>
              <w:t>条</w:t>
            </w:r>
            <w:r>
              <w:rPr>
                <w:rFonts w:hint="eastAsia" w:ascii="仿宋" w:hAnsi="仿宋" w:eastAsia="仿宋" w:cs="仿宋"/>
                <w:color w:val="000000"/>
                <w:kern w:val="0"/>
                <w:sz w:val="24"/>
                <w:szCs w:val="24"/>
                <w:highlight w:val="none"/>
              </w:rPr>
              <w:t xml:space="preserve"> 交易所实行套期保值管理制度。</w:t>
            </w:r>
            <w:r>
              <w:rPr>
                <w:rFonts w:hint="eastAsia" w:ascii="仿宋" w:hAnsi="仿宋" w:eastAsia="仿宋" w:cs="仿宋"/>
                <w:strike w:val="0"/>
                <w:dstrike/>
                <w:color w:val="000000"/>
                <w:kern w:val="0"/>
                <w:sz w:val="24"/>
                <w:szCs w:val="24"/>
                <w:highlight w:val="none"/>
              </w:rPr>
              <w:t>交易所对套期保值申请者的经营范围和以前年度经营业绩资料、现货购销合同等能够表明其现货经营情况的资料进行审核，确定其套期保值额度。</w:t>
            </w:r>
            <w:r>
              <w:rPr>
                <w:rFonts w:hint="eastAsia" w:ascii="仿宋" w:hAnsi="仿宋" w:eastAsia="仿宋" w:cs="仿宋"/>
                <w:color w:val="000000"/>
                <w:kern w:val="0"/>
                <w:sz w:val="24"/>
                <w:szCs w:val="24"/>
                <w:highlight w:val="none"/>
              </w:rPr>
              <w:t>套期保值额度按交易所有关规定使用。</w:t>
            </w:r>
          </w:p>
          <w:p>
            <w:pPr>
              <w:widowControl/>
              <w:snapToGrid w:val="0"/>
              <w:spacing w:line="380" w:lineRule="exact"/>
              <w:ind w:firstLine="480" w:firstLineChars="200"/>
              <w:rPr>
                <w:rFonts w:hint="eastAsia" w:ascii="仿宋" w:hAnsi="仿宋" w:eastAsia="仿宋" w:cs="仿宋"/>
                <w:color w:val="000000"/>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2514" w:type="pct"/>
            <w:tcBorders>
              <w:top w:val="single" w:color="auto" w:sz="4" w:space="0"/>
              <w:left w:val="single" w:color="auto" w:sz="4" w:space="0"/>
              <w:bottom w:val="single" w:color="auto" w:sz="4" w:space="0"/>
              <w:right w:val="single" w:color="auto" w:sz="4" w:space="0"/>
            </w:tcBorders>
            <w:noWrap w:val="0"/>
            <w:vAlign w:val="top"/>
          </w:tcPr>
          <w:p>
            <w:pPr>
              <w:snapToGrid w:val="0"/>
              <w:spacing w:line="380" w:lineRule="exact"/>
              <w:ind w:firstLine="479" w:firstLineChars="199"/>
              <w:jc w:val="both"/>
              <w:rPr>
                <w:rFonts w:hint="eastAsia" w:ascii="仿宋" w:hAnsi="仿宋" w:eastAsia="仿宋"/>
                <w:color w:val="auto"/>
                <w:kern w:val="0"/>
                <w:sz w:val="24"/>
                <w:szCs w:val="20"/>
                <w:highlight w:val="none"/>
              </w:rPr>
            </w:pPr>
            <w:r>
              <w:rPr>
                <w:rFonts w:hint="eastAsia" w:ascii="仿宋" w:hAnsi="仿宋" w:eastAsia="仿宋"/>
                <w:b/>
                <w:bCs/>
                <w:color w:val="auto"/>
                <w:kern w:val="0"/>
                <w:sz w:val="24"/>
                <w:szCs w:val="20"/>
                <w:highlight w:val="none"/>
              </w:rPr>
              <w:t>第三十八条</w:t>
            </w:r>
            <w:r>
              <w:rPr>
                <w:rFonts w:hint="eastAsia" w:ascii="仿宋" w:hAnsi="仿宋" w:eastAsia="仿宋"/>
                <w:color w:val="auto"/>
                <w:kern w:val="0"/>
                <w:sz w:val="24"/>
                <w:szCs w:val="20"/>
                <w:highlight w:val="none"/>
              </w:rPr>
              <w:t> 交易所实行套利交易管理制度。交易所根据套利交易的类型确定相应的保证金标准和限仓标准。</w:t>
            </w:r>
          </w:p>
        </w:tc>
        <w:tc>
          <w:tcPr>
            <w:tcW w:w="2485" w:type="pct"/>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val="0"/>
              <w:spacing w:line="380" w:lineRule="exact"/>
              <w:ind w:firstLine="472" w:firstLineChars="196"/>
              <w:jc w:val="both"/>
              <w:textAlignment w:val="auto"/>
              <w:rPr>
                <w:rFonts w:hint="eastAsia" w:ascii="仿宋" w:hAnsi="仿宋" w:eastAsia="仿宋" w:cs="仿宋"/>
                <w:b/>
                <w:color w:val="000000"/>
                <w:kern w:val="0"/>
                <w:sz w:val="24"/>
                <w:szCs w:val="24"/>
                <w:highlight w:val="none"/>
                <w:lang w:eastAsia="zh-CN"/>
              </w:rPr>
            </w:pPr>
            <w:r>
              <w:rPr>
                <w:rFonts w:hint="eastAsia" w:ascii="仿宋" w:hAnsi="仿宋" w:eastAsia="仿宋" w:cs="仿宋"/>
                <w:b/>
                <w:color w:val="000000"/>
                <w:kern w:val="0"/>
                <w:sz w:val="24"/>
                <w:szCs w:val="24"/>
                <w:highlight w:val="none"/>
              </w:rPr>
              <w:t>第</w:t>
            </w:r>
            <w:r>
              <w:rPr>
                <w:rFonts w:hint="eastAsia" w:ascii="仿宋" w:hAnsi="仿宋" w:eastAsia="仿宋" w:cs="仿宋"/>
                <w:b/>
                <w:strike w:val="0"/>
                <w:dstrike/>
                <w:color w:val="000000"/>
                <w:kern w:val="0"/>
                <w:sz w:val="24"/>
                <w:szCs w:val="24"/>
                <w:highlight w:val="none"/>
              </w:rPr>
              <w:t>三十八</w:t>
            </w:r>
            <w:r>
              <w:rPr>
                <w:rFonts w:hint="eastAsia" w:ascii="仿宋" w:hAnsi="仿宋" w:eastAsia="仿宋" w:cs="仿宋"/>
                <w:b/>
                <w:color w:val="000000"/>
                <w:kern w:val="0"/>
                <w:sz w:val="24"/>
                <w:szCs w:val="24"/>
                <w:highlight w:val="none"/>
                <w:u w:val="single"/>
                <w:lang w:eastAsia="zh-CN"/>
              </w:rPr>
              <w:t>四十</w:t>
            </w:r>
            <w:r>
              <w:rPr>
                <w:rFonts w:hint="eastAsia" w:ascii="仿宋" w:hAnsi="仿宋" w:eastAsia="仿宋" w:cs="仿宋"/>
                <w:b/>
                <w:color w:val="000000"/>
                <w:kern w:val="0"/>
                <w:sz w:val="24"/>
                <w:szCs w:val="24"/>
                <w:highlight w:val="none"/>
                <w:u w:val="single"/>
                <w:lang w:val="en-US" w:eastAsia="zh-CN"/>
              </w:rPr>
              <w:t>二</w:t>
            </w:r>
            <w:r>
              <w:rPr>
                <w:rFonts w:hint="eastAsia" w:ascii="仿宋" w:hAnsi="仿宋" w:eastAsia="仿宋" w:cs="仿宋"/>
                <w:b/>
                <w:color w:val="000000"/>
                <w:kern w:val="0"/>
                <w:sz w:val="24"/>
                <w:szCs w:val="24"/>
                <w:highlight w:val="none"/>
              </w:rPr>
              <w:t>条</w:t>
            </w:r>
            <w:r>
              <w:rPr>
                <w:rFonts w:hint="eastAsia" w:ascii="仿宋" w:hAnsi="仿宋" w:eastAsia="仿宋" w:cs="仿宋"/>
                <w:color w:val="000000"/>
                <w:kern w:val="0"/>
                <w:sz w:val="24"/>
                <w:szCs w:val="24"/>
                <w:highlight w:val="none"/>
              </w:rPr>
              <w:t xml:space="preserve"> 交易所实行套利交易管理制度。交易所根据套利交易的类型确定相应的保证金标准和限仓标准</w:t>
            </w:r>
            <w:r>
              <w:rPr>
                <w:rFonts w:hint="eastAsia" w:ascii="仿宋" w:hAnsi="仿宋" w:eastAsia="仿宋" w:cs="仿宋"/>
                <w:color w:val="000000"/>
                <w:kern w:val="0"/>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2514" w:type="pct"/>
            <w:tcBorders>
              <w:top w:val="single" w:color="auto" w:sz="4" w:space="0"/>
              <w:left w:val="single" w:color="auto" w:sz="4" w:space="0"/>
              <w:bottom w:val="single" w:color="auto" w:sz="4" w:space="0"/>
              <w:right w:val="single" w:color="auto" w:sz="4" w:space="0"/>
            </w:tcBorders>
            <w:noWrap w:val="0"/>
            <w:vAlign w:val="top"/>
          </w:tcPr>
          <w:p>
            <w:pPr>
              <w:snapToGrid w:val="0"/>
              <w:spacing w:line="380" w:lineRule="exact"/>
              <w:ind w:firstLine="479" w:firstLineChars="199"/>
              <w:jc w:val="both"/>
              <w:rPr>
                <w:rFonts w:hint="eastAsia" w:ascii="仿宋" w:hAnsi="仿宋" w:eastAsia="仿宋"/>
                <w:b/>
                <w:bCs/>
                <w:color w:val="auto"/>
                <w:kern w:val="0"/>
                <w:sz w:val="24"/>
                <w:szCs w:val="20"/>
                <w:highlight w:val="none"/>
              </w:rPr>
            </w:pPr>
            <w:r>
              <w:rPr>
                <w:rFonts w:hint="eastAsia" w:ascii="仿宋" w:hAnsi="仿宋" w:eastAsia="仿宋"/>
                <w:b/>
                <w:bCs/>
                <w:color w:val="auto"/>
                <w:kern w:val="0"/>
                <w:sz w:val="24"/>
                <w:szCs w:val="20"/>
                <w:highlight w:val="none"/>
              </w:rPr>
              <w:t xml:space="preserve">第三十九条 </w:t>
            </w:r>
            <w:r>
              <w:rPr>
                <w:rFonts w:hint="eastAsia" w:ascii="仿宋" w:hAnsi="仿宋" w:eastAsia="仿宋"/>
                <w:b w:val="0"/>
                <w:bCs w:val="0"/>
                <w:color w:val="auto"/>
                <w:kern w:val="0"/>
                <w:sz w:val="24"/>
                <w:szCs w:val="20"/>
                <w:highlight w:val="none"/>
              </w:rPr>
              <w:t>期货持仓可以通过期货转现货的方式了结。持有同一交割月份期货合约的双方，可以在达成现货买卖协议后，共同向交易所提出申请，将各自持仓按双方达成、符合有关实施细则规定的平仓价格由交易所代为平仓。同时双方按达成的现货买卖协议进行现货交换。</w:t>
            </w:r>
          </w:p>
        </w:tc>
        <w:tc>
          <w:tcPr>
            <w:tcW w:w="2485" w:type="pct"/>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80" w:lineRule="exact"/>
              <w:ind w:firstLine="472" w:firstLineChars="196"/>
              <w:jc w:val="both"/>
              <w:textAlignment w:val="auto"/>
              <w:rPr>
                <w:rFonts w:hint="eastAsia" w:ascii="仿宋" w:hAnsi="仿宋" w:eastAsia="仿宋" w:cs="仿宋"/>
                <w:b/>
                <w:color w:val="000000"/>
                <w:kern w:val="0"/>
                <w:sz w:val="24"/>
                <w:szCs w:val="24"/>
                <w:highlight w:val="none"/>
              </w:rPr>
            </w:pPr>
            <w:r>
              <w:rPr>
                <w:rFonts w:hint="eastAsia" w:ascii="仿宋" w:hAnsi="仿宋" w:eastAsia="仿宋" w:cs="仿宋"/>
                <w:b/>
                <w:color w:val="000000"/>
                <w:kern w:val="0"/>
                <w:sz w:val="24"/>
                <w:szCs w:val="24"/>
                <w:highlight w:val="none"/>
              </w:rPr>
              <w:t>第</w:t>
            </w:r>
            <w:r>
              <w:rPr>
                <w:rFonts w:hint="eastAsia" w:ascii="仿宋" w:hAnsi="仿宋" w:eastAsia="仿宋" w:cs="仿宋"/>
                <w:b/>
                <w:strike w:val="0"/>
                <w:dstrike w:val="0"/>
                <w:color w:val="000000"/>
                <w:kern w:val="0"/>
                <w:sz w:val="24"/>
                <w:szCs w:val="24"/>
                <w:highlight w:val="none"/>
              </w:rPr>
              <w:t>三十</w:t>
            </w:r>
            <w:r>
              <w:rPr>
                <w:rFonts w:hint="eastAsia" w:ascii="仿宋" w:hAnsi="仿宋" w:eastAsia="仿宋" w:cs="仿宋"/>
                <w:b/>
                <w:strike w:val="0"/>
                <w:dstrike/>
                <w:color w:val="000000"/>
                <w:kern w:val="0"/>
                <w:sz w:val="24"/>
                <w:szCs w:val="24"/>
                <w:highlight w:val="none"/>
                <w:lang w:eastAsia="zh-CN"/>
              </w:rPr>
              <w:t>九</w:t>
            </w:r>
            <w:r>
              <w:rPr>
                <w:rFonts w:hint="eastAsia" w:ascii="仿宋" w:hAnsi="仿宋" w:eastAsia="仿宋" w:cs="仿宋"/>
                <w:b/>
                <w:strike w:val="0"/>
                <w:dstrike w:val="0"/>
                <w:color w:val="000000"/>
                <w:kern w:val="0"/>
                <w:sz w:val="24"/>
                <w:szCs w:val="24"/>
                <w:highlight w:val="none"/>
                <w:u w:val="single"/>
                <w:lang w:eastAsia="zh-CN"/>
              </w:rPr>
              <w:t>七</w:t>
            </w:r>
            <w:r>
              <w:rPr>
                <w:rFonts w:hint="eastAsia" w:ascii="仿宋" w:hAnsi="仿宋" w:eastAsia="仿宋" w:cs="仿宋"/>
                <w:b/>
                <w:color w:val="000000"/>
                <w:kern w:val="0"/>
                <w:sz w:val="24"/>
                <w:szCs w:val="24"/>
                <w:highlight w:val="none"/>
              </w:rPr>
              <w:t xml:space="preserve">条 </w:t>
            </w:r>
            <w:r>
              <w:rPr>
                <w:rFonts w:hint="eastAsia" w:ascii="仿宋" w:hAnsi="仿宋" w:eastAsia="仿宋" w:cs="仿宋"/>
                <w:color w:val="000000"/>
                <w:kern w:val="0"/>
                <w:sz w:val="24"/>
                <w:szCs w:val="24"/>
                <w:highlight w:val="none"/>
              </w:rPr>
              <w:t>期货持仓可以通过期货转现货的方式了结。持有同一交割月份期货合约的双方，可以在达成现货买卖协议后，共同向交易所提出申请，将各自持仓按双方达成、符合有关</w:t>
            </w:r>
            <w:r>
              <w:rPr>
                <w:rFonts w:hint="eastAsia" w:ascii="仿宋" w:hAnsi="仿宋" w:eastAsia="仿宋" w:cs="仿宋"/>
                <w:strike w:val="0"/>
                <w:dstrike/>
                <w:color w:val="000000"/>
                <w:kern w:val="0"/>
                <w:sz w:val="24"/>
                <w:szCs w:val="24"/>
                <w:highlight w:val="none"/>
              </w:rPr>
              <w:t>实施细则</w:t>
            </w:r>
            <w:r>
              <w:rPr>
                <w:rFonts w:hint="eastAsia" w:ascii="仿宋" w:hAnsi="仿宋" w:eastAsia="仿宋" w:cs="仿宋"/>
                <w:b/>
                <w:bCs/>
                <w:strike w:val="0"/>
                <w:dstrike w:val="0"/>
                <w:color w:val="000000"/>
                <w:kern w:val="0"/>
                <w:sz w:val="24"/>
                <w:szCs w:val="24"/>
                <w:highlight w:val="none"/>
                <w:u w:val="single"/>
                <w:lang w:eastAsia="zh-CN"/>
              </w:rPr>
              <w:t>业务规则</w:t>
            </w:r>
            <w:r>
              <w:rPr>
                <w:rFonts w:hint="eastAsia" w:ascii="仿宋" w:hAnsi="仿宋" w:eastAsia="仿宋" w:cs="仿宋"/>
                <w:color w:val="000000"/>
                <w:kern w:val="0"/>
                <w:sz w:val="24"/>
                <w:szCs w:val="24"/>
                <w:highlight w:val="none"/>
              </w:rPr>
              <w:t>规定的平仓价格由交易所代为平仓。同时双方按达成的现货买卖协议进行现货交换。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2514" w:type="pct"/>
            <w:tcBorders>
              <w:top w:val="single" w:color="auto" w:sz="4" w:space="0"/>
              <w:left w:val="single" w:color="auto" w:sz="4" w:space="0"/>
              <w:bottom w:val="single" w:color="auto" w:sz="4" w:space="0"/>
              <w:right w:val="single" w:color="auto" w:sz="4" w:space="0"/>
            </w:tcBorders>
            <w:noWrap w:val="0"/>
            <w:vAlign w:val="top"/>
          </w:tcPr>
          <w:p>
            <w:pPr>
              <w:snapToGrid w:val="0"/>
              <w:spacing w:line="380" w:lineRule="exact"/>
              <w:ind w:firstLine="479" w:firstLineChars="199"/>
              <w:jc w:val="both"/>
              <w:rPr>
                <w:rFonts w:hint="eastAsia" w:ascii="仿宋" w:hAnsi="仿宋" w:eastAsia="仿宋"/>
                <w:b w:val="0"/>
                <w:bCs w:val="0"/>
                <w:color w:val="auto"/>
                <w:kern w:val="0"/>
                <w:sz w:val="24"/>
                <w:szCs w:val="20"/>
                <w:highlight w:val="none"/>
              </w:rPr>
            </w:pPr>
            <w:r>
              <w:rPr>
                <w:rFonts w:hint="eastAsia" w:ascii="仿宋" w:hAnsi="仿宋" w:eastAsia="仿宋"/>
                <w:b/>
                <w:bCs/>
                <w:color w:val="auto"/>
                <w:kern w:val="0"/>
                <w:sz w:val="24"/>
                <w:szCs w:val="20"/>
                <w:highlight w:val="none"/>
              </w:rPr>
              <w:t xml:space="preserve">第四十条 </w:t>
            </w:r>
            <w:r>
              <w:rPr>
                <w:rFonts w:hint="eastAsia" w:ascii="仿宋" w:hAnsi="仿宋" w:eastAsia="仿宋"/>
                <w:b w:val="0"/>
                <w:bCs w:val="0"/>
                <w:color w:val="auto"/>
                <w:kern w:val="0"/>
                <w:sz w:val="24"/>
                <w:szCs w:val="20"/>
                <w:highlight w:val="none"/>
              </w:rPr>
              <w:t>期货交易实行投资者适当性制度。期货公司会员根据有关法律法规和交易所相关业务规则，评估客户的认知水平和风险承受能力，选择适当的客户审慎参与期货交易。</w:t>
            </w:r>
          </w:p>
          <w:p>
            <w:pPr>
              <w:snapToGrid w:val="0"/>
              <w:spacing w:line="380" w:lineRule="exact"/>
              <w:ind w:firstLine="477" w:firstLineChars="199"/>
              <w:jc w:val="both"/>
              <w:rPr>
                <w:rFonts w:hint="eastAsia" w:ascii="仿宋" w:hAnsi="仿宋" w:eastAsia="仿宋"/>
                <w:b/>
                <w:bCs/>
                <w:color w:val="auto"/>
                <w:kern w:val="0"/>
                <w:sz w:val="24"/>
                <w:szCs w:val="20"/>
                <w:highlight w:val="none"/>
                <w:lang w:val="en-US" w:eastAsia="zh-CN"/>
              </w:rPr>
            </w:pPr>
            <w:r>
              <w:rPr>
                <w:rFonts w:hint="eastAsia" w:ascii="仿宋" w:hAnsi="仿宋" w:eastAsia="仿宋"/>
                <w:b w:val="0"/>
                <w:bCs w:val="0"/>
                <w:color w:val="auto"/>
                <w:kern w:val="0"/>
                <w:sz w:val="24"/>
                <w:szCs w:val="20"/>
                <w:highlight w:val="none"/>
              </w:rPr>
              <w:t>交易所对期货公司会员投资者适当性制度的执行情况进行监督检查。</w:t>
            </w:r>
          </w:p>
        </w:tc>
        <w:tc>
          <w:tcPr>
            <w:tcW w:w="2485" w:type="pct"/>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val="0"/>
              <w:snapToGrid w:val="0"/>
              <w:spacing w:line="380" w:lineRule="exact"/>
              <w:ind w:firstLine="481" w:firstLineChars="200"/>
              <w:textAlignment w:val="auto"/>
              <w:rPr>
                <w:rFonts w:hint="eastAsia" w:ascii="仿宋" w:hAnsi="仿宋" w:eastAsia="仿宋" w:cs="仿宋"/>
                <w:b/>
                <w:color w:val="000000"/>
                <w:kern w:val="0"/>
                <w:sz w:val="24"/>
                <w:szCs w:val="24"/>
                <w:highlight w:val="none"/>
              </w:rPr>
            </w:pPr>
            <w:r>
              <w:rPr>
                <w:rFonts w:hint="eastAsia" w:ascii="仿宋" w:hAnsi="仿宋" w:eastAsia="仿宋" w:cs="仿宋"/>
                <w:b/>
                <w:color w:val="000000"/>
                <w:kern w:val="0"/>
                <w:sz w:val="24"/>
                <w:szCs w:val="24"/>
                <w:highlight w:val="none"/>
              </w:rPr>
              <w:t>第</w:t>
            </w:r>
            <w:r>
              <w:rPr>
                <w:rFonts w:hint="eastAsia" w:ascii="仿宋" w:hAnsi="仿宋" w:eastAsia="仿宋" w:cs="仿宋"/>
                <w:b/>
                <w:strike/>
                <w:dstrike w:val="0"/>
                <w:color w:val="000000"/>
                <w:kern w:val="0"/>
                <w:sz w:val="24"/>
                <w:szCs w:val="24"/>
                <w:highlight w:val="none"/>
              </w:rPr>
              <w:t>四十</w:t>
            </w:r>
            <w:r>
              <w:rPr>
                <w:rFonts w:hint="eastAsia" w:ascii="仿宋" w:hAnsi="仿宋" w:eastAsia="仿宋" w:cs="仿宋"/>
                <w:b/>
                <w:strike w:val="0"/>
                <w:dstrike w:val="0"/>
                <w:color w:val="000000"/>
                <w:kern w:val="0"/>
                <w:sz w:val="24"/>
                <w:szCs w:val="24"/>
                <w:highlight w:val="none"/>
                <w:u w:val="single"/>
                <w:lang w:eastAsia="zh-CN"/>
              </w:rPr>
              <w:t>三十九</w:t>
            </w:r>
            <w:r>
              <w:rPr>
                <w:rFonts w:hint="eastAsia" w:ascii="仿宋" w:hAnsi="仿宋" w:eastAsia="仿宋" w:cs="仿宋"/>
                <w:b/>
                <w:color w:val="000000"/>
                <w:kern w:val="0"/>
                <w:sz w:val="24"/>
                <w:szCs w:val="24"/>
                <w:highlight w:val="none"/>
              </w:rPr>
              <w:t>条</w:t>
            </w:r>
            <w:r>
              <w:rPr>
                <w:rFonts w:hint="eastAsia" w:ascii="仿宋" w:hAnsi="仿宋" w:eastAsia="仿宋" w:cs="仿宋"/>
                <w:color w:val="000000"/>
                <w:kern w:val="0"/>
                <w:sz w:val="24"/>
                <w:szCs w:val="24"/>
                <w:highlight w:val="none"/>
              </w:rPr>
              <w:t xml:space="preserve"> </w:t>
            </w:r>
            <w:r>
              <w:rPr>
                <w:rFonts w:hint="eastAsia" w:ascii="仿宋" w:hAnsi="仿宋" w:eastAsia="仿宋" w:cs="仿宋"/>
                <w:strike w:val="0"/>
                <w:dstrike/>
                <w:color w:val="000000"/>
                <w:kern w:val="0"/>
                <w:sz w:val="24"/>
                <w:szCs w:val="24"/>
                <w:highlight w:val="none"/>
              </w:rPr>
              <w:t>期货</w:t>
            </w:r>
            <w:r>
              <w:rPr>
                <w:rFonts w:hint="eastAsia" w:ascii="仿宋" w:hAnsi="仿宋" w:eastAsia="仿宋" w:cs="仿宋"/>
                <w:strike w:val="0"/>
                <w:dstrike w:val="0"/>
                <w:color w:val="000000"/>
                <w:kern w:val="0"/>
                <w:sz w:val="24"/>
                <w:szCs w:val="24"/>
                <w:highlight w:val="none"/>
              </w:rPr>
              <w:t>交易</w:t>
            </w:r>
            <w:r>
              <w:rPr>
                <w:rFonts w:hint="eastAsia" w:ascii="仿宋" w:hAnsi="仿宋" w:eastAsia="仿宋" w:cs="仿宋"/>
                <w:b/>
                <w:bCs/>
                <w:strike w:val="0"/>
                <w:dstrike w:val="0"/>
                <w:color w:val="000000"/>
                <w:kern w:val="0"/>
                <w:sz w:val="24"/>
                <w:szCs w:val="24"/>
                <w:highlight w:val="none"/>
                <w:u w:val="single"/>
                <w:lang w:eastAsia="zh-CN"/>
              </w:rPr>
              <w:t>所根据业务需要，</w:t>
            </w:r>
            <w:r>
              <w:rPr>
                <w:rFonts w:hint="eastAsia" w:ascii="仿宋" w:hAnsi="仿宋" w:eastAsia="仿宋" w:cs="Times New Roman"/>
                <w:color w:val="000000"/>
                <w:kern w:val="0"/>
                <w:sz w:val="24"/>
                <w:szCs w:val="24"/>
                <w:highlight w:val="none"/>
              </w:rPr>
              <w:t>实行</w:t>
            </w:r>
            <w:r>
              <w:rPr>
                <w:rFonts w:hint="eastAsia" w:ascii="仿宋" w:hAnsi="仿宋" w:eastAsia="仿宋" w:cs="Times New Roman"/>
                <w:dstrike/>
                <w:color w:val="000000"/>
                <w:kern w:val="0"/>
                <w:sz w:val="24"/>
                <w:szCs w:val="24"/>
                <w:highlight w:val="none"/>
              </w:rPr>
              <w:t>投资者</w:t>
            </w:r>
            <w:r>
              <w:rPr>
                <w:rFonts w:hint="eastAsia" w:ascii="仿宋" w:hAnsi="仿宋" w:eastAsia="仿宋" w:cs="Times New Roman"/>
                <w:b/>
                <w:color w:val="000000"/>
                <w:kern w:val="0"/>
                <w:sz w:val="24"/>
                <w:szCs w:val="24"/>
                <w:highlight w:val="none"/>
                <w:u w:val="single"/>
              </w:rPr>
              <w:t>交易者</w:t>
            </w:r>
            <w:r>
              <w:rPr>
                <w:rFonts w:hint="eastAsia" w:ascii="仿宋" w:hAnsi="仿宋" w:eastAsia="仿宋" w:cs="Times New Roman"/>
                <w:color w:val="000000"/>
                <w:kern w:val="0"/>
                <w:sz w:val="24"/>
                <w:szCs w:val="24"/>
                <w:highlight w:val="none"/>
              </w:rPr>
              <w:t>适当性制度</w:t>
            </w:r>
            <w:r>
              <w:rPr>
                <w:rFonts w:hint="eastAsia" w:ascii="仿宋" w:hAnsi="仿宋" w:eastAsia="仿宋" w:cs="Times New Roman"/>
                <w:b/>
                <w:bCs/>
                <w:color w:val="000000"/>
                <w:kern w:val="0"/>
                <w:sz w:val="24"/>
                <w:szCs w:val="24"/>
                <w:highlight w:val="none"/>
                <w:u w:val="single"/>
                <w:lang w:eastAsia="zh-CN"/>
              </w:rPr>
              <w:t>，</w:t>
            </w:r>
            <w:r>
              <w:rPr>
                <w:rFonts w:hint="eastAsia" w:ascii="仿宋" w:hAnsi="仿宋" w:eastAsia="仿宋" w:cs="Times New Roman"/>
                <w:strike w:val="0"/>
                <w:dstrike/>
                <w:color w:val="000000"/>
                <w:kern w:val="0"/>
                <w:sz w:val="24"/>
                <w:szCs w:val="24"/>
                <w:highlight w:val="none"/>
              </w:rPr>
              <w:t>。期货公司会员根据有关法律法规和交易所相关业务规则，评估客户的认知水平和风险承受能力，选择适当的客户审慎参与期货交易。交易所对</w:t>
            </w:r>
            <w:r>
              <w:rPr>
                <w:rFonts w:hint="eastAsia" w:ascii="仿宋" w:hAnsi="仿宋" w:eastAsia="仿宋" w:cs="Times New Roman"/>
                <w:b/>
                <w:bCs/>
                <w:color w:val="000000"/>
                <w:kern w:val="0"/>
                <w:sz w:val="24"/>
                <w:szCs w:val="24"/>
                <w:highlight w:val="none"/>
                <w:u w:val="single"/>
                <w:lang w:val="en-US" w:eastAsia="zh-CN"/>
              </w:rPr>
              <w:t>设定客户准入要求和标准，</w:t>
            </w:r>
            <w:r>
              <w:rPr>
                <w:rFonts w:hint="eastAsia" w:ascii="仿宋" w:hAnsi="仿宋" w:eastAsia="仿宋" w:cs="Times New Roman"/>
                <w:b/>
                <w:bCs/>
                <w:strike w:val="0"/>
                <w:dstrike w:val="0"/>
                <w:color w:val="000000"/>
                <w:kern w:val="0"/>
                <w:sz w:val="24"/>
                <w:szCs w:val="24"/>
                <w:highlight w:val="none"/>
                <w:u w:val="single"/>
                <w:lang w:eastAsia="zh-CN"/>
              </w:rPr>
              <w:t>督促、引导</w:t>
            </w:r>
            <w:r>
              <w:rPr>
                <w:rFonts w:hint="eastAsia" w:ascii="仿宋" w:hAnsi="仿宋" w:eastAsia="仿宋" w:cs="Times New Roman"/>
                <w:color w:val="000000"/>
                <w:kern w:val="0"/>
                <w:sz w:val="24"/>
                <w:szCs w:val="24"/>
                <w:highlight w:val="none"/>
              </w:rPr>
              <w:t>期货公司会员</w:t>
            </w:r>
            <w:r>
              <w:rPr>
                <w:rFonts w:hint="eastAsia" w:ascii="仿宋" w:hAnsi="仿宋" w:eastAsia="仿宋" w:cs="Times New Roman"/>
                <w:b/>
                <w:color w:val="000000"/>
                <w:kern w:val="0"/>
                <w:sz w:val="24"/>
                <w:szCs w:val="24"/>
                <w:highlight w:val="none"/>
                <w:u w:val="single"/>
              </w:rPr>
              <w:t>、境外特殊经纪参与者和境外中介机构</w:t>
            </w:r>
            <w:r>
              <w:rPr>
                <w:rFonts w:hint="eastAsia" w:ascii="仿宋" w:hAnsi="仿宋" w:eastAsia="仿宋" w:cs="Times New Roman"/>
                <w:dstrike/>
                <w:color w:val="000000"/>
                <w:kern w:val="0"/>
                <w:sz w:val="24"/>
                <w:szCs w:val="24"/>
                <w:highlight w:val="none"/>
              </w:rPr>
              <w:t>投资者</w:t>
            </w:r>
            <w:r>
              <w:rPr>
                <w:rFonts w:hint="eastAsia" w:ascii="仿宋" w:hAnsi="仿宋" w:eastAsia="仿宋" w:cs="Times New Roman"/>
                <w:b/>
                <w:bCs/>
                <w:color w:val="000000"/>
                <w:kern w:val="0"/>
                <w:sz w:val="24"/>
                <w:szCs w:val="24"/>
                <w:highlight w:val="none"/>
                <w:u w:val="single"/>
                <w:lang w:eastAsia="zh-CN"/>
              </w:rPr>
              <w:t>履行</w:t>
            </w:r>
            <w:r>
              <w:rPr>
                <w:rFonts w:hint="eastAsia" w:ascii="仿宋" w:hAnsi="仿宋" w:eastAsia="仿宋" w:cs="Times New Roman"/>
                <w:b/>
                <w:bCs/>
                <w:color w:val="000000"/>
                <w:kern w:val="0"/>
                <w:sz w:val="24"/>
                <w:szCs w:val="24"/>
                <w:highlight w:val="none"/>
                <w:u w:val="single"/>
              </w:rPr>
              <w:t>交易者</w:t>
            </w:r>
            <w:r>
              <w:rPr>
                <w:rFonts w:hint="eastAsia" w:ascii="仿宋" w:hAnsi="仿宋" w:eastAsia="仿宋" w:cs="Times New Roman"/>
                <w:color w:val="000000"/>
                <w:kern w:val="0"/>
                <w:sz w:val="24"/>
                <w:szCs w:val="24"/>
                <w:highlight w:val="none"/>
              </w:rPr>
              <w:t>适当性</w:t>
            </w:r>
            <w:r>
              <w:rPr>
                <w:rFonts w:hint="eastAsia" w:ascii="仿宋" w:hAnsi="仿宋" w:eastAsia="仿宋" w:cs="Times New Roman"/>
                <w:b/>
                <w:bCs/>
                <w:color w:val="000000"/>
                <w:kern w:val="0"/>
                <w:sz w:val="24"/>
                <w:szCs w:val="24"/>
                <w:highlight w:val="none"/>
                <w:u w:val="single"/>
                <w:lang w:eastAsia="zh-CN"/>
              </w:rPr>
              <w:t>义务</w:t>
            </w:r>
            <w:r>
              <w:rPr>
                <w:rFonts w:hint="eastAsia" w:ascii="仿宋" w:hAnsi="仿宋" w:eastAsia="仿宋" w:cs="Times New Roman"/>
                <w:strike w:val="0"/>
                <w:dstrike/>
                <w:color w:val="000000"/>
                <w:kern w:val="0"/>
                <w:sz w:val="24"/>
                <w:szCs w:val="24"/>
                <w:highlight w:val="none"/>
              </w:rPr>
              <w:t>制度的执行情况进行监督检查</w:t>
            </w:r>
            <w:r>
              <w:rPr>
                <w:rFonts w:hint="eastAsia" w:ascii="仿宋" w:hAnsi="仿宋" w:eastAsia="仿宋" w:cs="Times New Roman"/>
                <w:b/>
                <w:bCs/>
                <w:color w:val="000000"/>
                <w:kern w:val="0"/>
                <w:sz w:val="24"/>
                <w:szCs w:val="24"/>
                <w:highlight w:val="none"/>
                <w:u w:val="single"/>
                <w:lang w:eastAsia="zh-CN"/>
              </w:rPr>
              <w:t>，依规处理违反适当性义务的行为</w:t>
            </w:r>
            <w:r>
              <w:rPr>
                <w:rFonts w:hint="eastAsia" w:ascii="仿宋" w:hAnsi="仿宋" w:eastAsia="仿宋" w:cs="Times New Roman"/>
                <w:color w:val="000000"/>
                <w:kern w:val="0"/>
                <w:sz w:val="24"/>
                <w:szCs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2514" w:type="pct"/>
            <w:tcBorders>
              <w:top w:val="single" w:color="auto" w:sz="4" w:space="0"/>
              <w:left w:val="single" w:color="auto" w:sz="4" w:space="0"/>
              <w:bottom w:val="single" w:color="auto" w:sz="4" w:space="0"/>
              <w:right w:val="single" w:color="auto" w:sz="4" w:space="0"/>
            </w:tcBorders>
            <w:noWrap w:val="0"/>
            <w:vAlign w:val="top"/>
          </w:tcPr>
          <w:p>
            <w:pPr>
              <w:snapToGrid w:val="0"/>
              <w:spacing w:line="380" w:lineRule="exact"/>
              <w:ind w:firstLine="479" w:firstLineChars="199"/>
              <w:jc w:val="both"/>
              <w:rPr>
                <w:rFonts w:hint="eastAsia" w:ascii="仿宋" w:hAnsi="仿宋" w:eastAsia="仿宋"/>
                <w:b w:val="0"/>
                <w:bCs w:val="0"/>
                <w:color w:val="auto"/>
                <w:kern w:val="0"/>
                <w:sz w:val="24"/>
                <w:szCs w:val="20"/>
                <w:highlight w:val="none"/>
              </w:rPr>
            </w:pPr>
            <w:r>
              <w:rPr>
                <w:rFonts w:hint="eastAsia" w:ascii="仿宋" w:hAnsi="仿宋" w:eastAsia="仿宋"/>
                <w:b/>
                <w:bCs/>
                <w:color w:val="auto"/>
                <w:kern w:val="0"/>
                <w:sz w:val="24"/>
                <w:szCs w:val="20"/>
                <w:highlight w:val="none"/>
              </w:rPr>
              <w:t>第四十一条</w:t>
            </w:r>
            <w:r>
              <w:rPr>
                <w:rFonts w:hint="eastAsia" w:ascii="仿宋" w:hAnsi="仿宋" w:eastAsia="仿宋"/>
                <w:b w:val="0"/>
                <w:bCs w:val="0"/>
                <w:color w:val="auto"/>
                <w:kern w:val="0"/>
                <w:sz w:val="24"/>
                <w:szCs w:val="20"/>
                <w:highlight w:val="none"/>
              </w:rPr>
              <w:t xml:space="preserve"> 期货交易可以实行做市商制度。经交易所认可的做市商，根据交易所相关业务规则和做市商协议，为指定品种的期货或期权合约提供双边报价等服务。</w:t>
            </w:r>
          </w:p>
        </w:tc>
        <w:tc>
          <w:tcPr>
            <w:tcW w:w="2485" w:type="pct"/>
            <w:tcBorders>
              <w:top w:val="single" w:color="auto" w:sz="4" w:space="0"/>
              <w:left w:val="single" w:color="auto" w:sz="4" w:space="0"/>
              <w:bottom w:val="single" w:color="auto" w:sz="4" w:space="0"/>
              <w:right w:val="single" w:color="auto" w:sz="4" w:space="0"/>
            </w:tcBorders>
            <w:noWrap w:val="0"/>
            <w:vAlign w:val="top"/>
          </w:tcPr>
          <w:p>
            <w:pPr>
              <w:widowControl/>
              <w:adjustRightInd w:val="0"/>
              <w:snapToGrid w:val="0"/>
              <w:spacing w:line="380" w:lineRule="exact"/>
              <w:ind w:firstLine="481" w:firstLineChars="200"/>
              <w:rPr>
                <w:rFonts w:hint="eastAsia" w:ascii="仿宋" w:hAnsi="仿宋" w:eastAsia="仿宋" w:cs="仿宋"/>
                <w:b/>
                <w:color w:val="000000"/>
                <w:kern w:val="0"/>
                <w:sz w:val="24"/>
                <w:szCs w:val="24"/>
                <w:highlight w:val="none"/>
              </w:rPr>
            </w:pPr>
            <w:r>
              <w:rPr>
                <w:rFonts w:hint="eastAsia" w:ascii="仿宋" w:hAnsi="仿宋" w:eastAsia="仿宋"/>
                <w:b/>
                <w:bCs/>
                <w:color w:val="000000"/>
                <w:kern w:val="0"/>
                <w:sz w:val="24"/>
                <w:szCs w:val="20"/>
                <w:highlight w:val="none"/>
              </w:rPr>
              <w:t>第四十</w:t>
            </w:r>
            <w:r>
              <w:rPr>
                <w:rFonts w:hint="eastAsia" w:ascii="仿宋" w:hAnsi="仿宋" w:eastAsia="仿宋"/>
                <w:b/>
                <w:bCs/>
                <w:strike w:val="0"/>
                <w:dstrike/>
                <w:color w:val="000000"/>
                <w:kern w:val="0"/>
                <w:sz w:val="24"/>
                <w:szCs w:val="20"/>
                <w:highlight w:val="none"/>
              </w:rPr>
              <w:t>一</w:t>
            </w:r>
            <w:r>
              <w:rPr>
                <w:rFonts w:hint="eastAsia" w:ascii="仿宋" w:hAnsi="仿宋" w:eastAsia="仿宋"/>
                <w:b/>
                <w:bCs/>
                <w:color w:val="000000"/>
                <w:kern w:val="0"/>
                <w:sz w:val="24"/>
                <w:szCs w:val="20"/>
                <w:highlight w:val="none"/>
              </w:rPr>
              <w:t>条</w:t>
            </w:r>
            <w:r>
              <w:rPr>
                <w:rFonts w:hint="eastAsia" w:ascii="仿宋" w:hAnsi="仿宋" w:eastAsia="仿宋" w:cs="仿宋"/>
                <w:color w:val="000000"/>
                <w:kern w:val="0"/>
                <w:sz w:val="24"/>
                <w:szCs w:val="24"/>
                <w:highlight w:val="none"/>
              </w:rPr>
              <w:t xml:space="preserve"> </w:t>
            </w:r>
            <w:r>
              <w:rPr>
                <w:rFonts w:hint="eastAsia" w:ascii="仿宋" w:hAnsi="仿宋" w:eastAsia="仿宋" w:cs="仿宋"/>
                <w:strike w:val="0"/>
                <w:dstrike/>
                <w:color w:val="000000"/>
                <w:kern w:val="0"/>
                <w:sz w:val="24"/>
                <w:szCs w:val="24"/>
                <w:highlight w:val="none"/>
              </w:rPr>
              <w:t>期货</w:t>
            </w:r>
            <w:r>
              <w:rPr>
                <w:rFonts w:hint="eastAsia" w:ascii="仿宋" w:hAnsi="仿宋" w:eastAsia="仿宋" w:cs="仿宋"/>
                <w:strike w:val="0"/>
                <w:dstrike w:val="0"/>
                <w:color w:val="000000"/>
                <w:kern w:val="0"/>
                <w:sz w:val="24"/>
                <w:szCs w:val="24"/>
                <w:highlight w:val="none"/>
              </w:rPr>
              <w:t>交易</w:t>
            </w:r>
            <w:r>
              <w:rPr>
                <w:rFonts w:hint="eastAsia" w:ascii="仿宋" w:hAnsi="仿宋" w:eastAsia="仿宋" w:cs="仿宋"/>
                <w:b/>
                <w:bCs/>
                <w:strike w:val="0"/>
                <w:dstrike w:val="0"/>
                <w:color w:val="000000"/>
                <w:kern w:val="0"/>
                <w:sz w:val="24"/>
                <w:szCs w:val="24"/>
                <w:highlight w:val="none"/>
                <w:u w:val="single"/>
                <w:lang w:eastAsia="zh-CN"/>
              </w:rPr>
              <w:t>所</w:t>
            </w:r>
            <w:r>
              <w:rPr>
                <w:rFonts w:hint="eastAsia" w:ascii="仿宋" w:hAnsi="仿宋" w:eastAsia="仿宋" w:cs="仿宋"/>
                <w:color w:val="000000"/>
                <w:kern w:val="0"/>
                <w:sz w:val="24"/>
                <w:szCs w:val="24"/>
                <w:highlight w:val="none"/>
              </w:rPr>
              <w:t>可以实行做市商制度。经交易所认可的做市商，根据交易所相关业务规则和做市商协议，为指定品种的</w:t>
            </w:r>
            <w:r>
              <w:rPr>
                <w:rFonts w:hint="eastAsia" w:ascii="仿宋" w:hAnsi="仿宋" w:eastAsia="仿宋" w:cs="仿宋"/>
                <w:strike w:val="0"/>
                <w:dstrike/>
                <w:color w:val="000000"/>
                <w:kern w:val="0"/>
                <w:sz w:val="24"/>
                <w:szCs w:val="24"/>
                <w:highlight w:val="none"/>
              </w:rPr>
              <w:t>期货或期权</w:t>
            </w:r>
            <w:r>
              <w:rPr>
                <w:rFonts w:hint="eastAsia" w:ascii="仿宋" w:hAnsi="仿宋" w:eastAsia="仿宋" w:cs="仿宋"/>
                <w:color w:val="000000"/>
                <w:kern w:val="0"/>
                <w:sz w:val="24"/>
                <w:szCs w:val="24"/>
                <w:highlight w:val="none"/>
              </w:rPr>
              <w:t>合约提供双边报价等服务。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2514" w:type="pct"/>
            <w:tcBorders>
              <w:top w:val="single" w:color="auto" w:sz="4" w:space="0"/>
              <w:left w:val="single" w:color="auto" w:sz="4" w:space="0"/>
              <w:bottom w:val="single" w:color="auto" w:sz="4" w:space="0"/>
              <w:right w:val="single" w:color="auto" w:sz="4" w:space="0"/>
            </w:tcBorders>
            <w:noWrap w:val="0"/>
            <w:vAlign w:val="top"/>
          </w:tcPr>
          <w:p>
            <w:pPr>
              <w:snapToGrid w:val="0"/>
              <w:spacing w:line="380" w:lineRule="exact"/>
              <w:ind w:firstLine="479" w:firstLineChars="199"/>
              <w:jc w:val="both"/>
              <w:rPr>
                <w:rFonts w:hint="eastAsia" w:ascii="仿宋" w:hAnsi="仿宋" w:eastAsia="仿宋"/>
                <w:b w:val="0"/>
                <w:bCs w:val="0"/>
                <w:color w:val="auto"/>
                <w:kern w:val="0"/>
                <w:sz w:val="24"/>
                <w:szCs w:val="20"/>
                <w:highlight w:val="none"/>
              </w:rPr>
            </w:pPr>
            <w:r>
              <w:rPr>
                <w:rFonts w:hint="eastAsia" w:ascii="仿宋" w:hAnsi="仿宋" w:eastAsia="仿宋"/>
                <w:b/>
                <w:bCs/>
                <w:color w:val="auto"/>
                <w:kern w:val="0"/>
                <w:sz w:val="24"/>
                <w:szCs w:val="20"/>
                <w:highlight w:val="none"/>
              </w:rPr>
              <w:t xml:space="preserve">第四十二条 </w:t>
            </w:r>
            <w:r>
              <w:rPr>
                <w:rFonts w:hint="eastAsia" w:ascii="仿宋" w:hAnsi="仿宋" w:eastAsia="仿宋"/>
                <w:b w:val="0"/>
                <w:bCs w:val="0"/>
                <w:color w:val="auto"/>
                <w:kern w:val="0"/>
                <w:sz w:val="24"/>
                <w:szCs w:val="20"/>
                <w:highlight w:val="none"/>
              </w:rPr>
              <w:t>会员进行期货交易应当按规定向交易所交纳交易手续费、交割手续费等相关费用。费用标准由交易所另行制定。</w:t>
            </w:r>
          </w:p>
          <w:p>
            <w:pPr>
              <w:snapToGrid w:val="0"/>
              <w:spacing w:line="380" w:lineRule="exact"/>
              <w:ind w:firstLine="477" w:firstLineChars="199"/>
              <w:jc w:val="both"/>
              <w:rPr>
                <w:rFonts w:hint="eastAsia" w:ascii="仿宋" w:hAnsi="仿宋" w:eastAsia="仿宋"/>
                <w:b/>
                <w:bCs/>
                <w:color w:val="auto"/>
                <w:kern w:val="0"/>
                <w:sz w:val="24"/>
                <w:szCs w:val="20"/>
                <w:highlight w:val="none"/>
              </w:rPr>
            </w:pPr>
            <w:r>
              <w:rPr>
                <w:rFonts w:hint="eastAsia" w:ascii="仿宋" w:hAnsi="仿宋" w:eastAsia="仿宋"/>
                <w:b w:val="0"/>
                <w:bCs w:val="0"/>
                <w:color w:val="auto"/>
                <w:kern w:val="0"/>
                <w:sz w:val="24"/>
                <w:szCs w:val="20"/>
                <w:highlight w:val="none"/>
              </w:rPr>
              <w:t>期货公司会员向客户收取手续费，应当代收国家规定由客户上缴的税费。</w:t>
            </w:r>
          </w:p>
        </w:tc>
        <w:tc>
          <w:tcPr>
            <w:tcW w:w="2485" w:type="pct"/>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val="0"/>
              <w:snapToGrid w:val="0"/>
              <w:spacing w:line="380" w:lineRule="exact"/>
              <w:ind w:firstLine="481" w:firstLineChars="200"/>
              <w:jc w:val="both"/>
              <w:textAlignment w:val="auto"/>
              <w:rPr>
                <w:rFonts w:hint="eastAsia" w:ascii="仿宋" w:hAnsi="仿宋" w:eastAsia="仿宋" w:cs="Times New Roman"/>
                <w:color w:val="000000"/>
                <w:kern w:val="0"/>
                <w:sz w:val="24"/>
                <w:szCs w:val="24"/>
                <w:highlight w:val="none"/>
              </w:rPr>
            </w:pPr>
            <w:r>
              <w:rPr>
                <w:rFonts w:hint="eastAsia" w:ascii="仿宋" w:hAnsi="仿宋" w:eastAsia="仿宋" w:cs="Times New Roman"/>
                <w:b/>
                <w:color w:val="000000"/>
                <w:kern w:val="0"/>
                <w:sz w:val="24"/>
                <w:szCs w:val="24"/>
                <w:highlight w:val="none"/>
              </w:rPr>
              <w:t>第四十</w:t>
            </w:r>
            <w:r>
              <w:rPr>
                <w:rFonts w:hint="eastAsia" w:ascii="仿宋" w:hAnsi="仿宋" w:eastAsia="仿宋" w:cs="Times New Roman"/>
                <w:b/>
                <w:strike w:val="0"/>
                <w:dstrike/>
                <w:color w:val="000000"/>
                <w:kern w:val="0"/>
                <w:sz w:val="24"/>
                <w:szCs w:val="24"/>
                <w:highlight w:val="none"/>
              </w:rPr>
              <w:t>二</w:t>
            </w:r>
            <w:r>
              <w:rPr>
                <w:rFonts w:hint="eastAsia" w:ascii="仿宋" w:hAnsi="仿宋" w:eastAsia="仿宋" w:cs="Times New Roman"/>
                <w:b/>
                <w:color w:val="000000"/>
                <w:kern w:val="0"/>
                <w:sz w:val="24"/>
                <w:szCs w:val="24"/>
                <w:highlight w:val="none"/>
                <w:u w:val="single"/>
                <w:lang w:val="en-US" w:eastAsia="zh-CN"/>
              </w:rPr>
              <w:t>三</w:t>
            </w:r>
            <w:r>
              <w:rPr>
                <w:rFonts w:hint="eastAsia" w:ascii="仿宋" w:hAnsi="仿宋" w:eastAsia="仿宋" w:cs="Times New Roman"/>
                <w:b/>
                <w:color w:val="000000"/>
                <w:kern w:val="0"/>
                <w:sz w:val="24"/>
                <w:szCs w:val="24"/>
                <w:highlight w:val="none"/>
              </w:rPr>
              <w:t>条</w:t>
            </w:r>
            <w:r>
              <w:rPr>
                <w:rFonts w:hint="eastAsia" w:ascii="仿宋" w:hAnsi="仿宋" w:eastAsia="仿宋" w:cs="Times New Roman"/>
                <w:color w:val="000000"/>
                <w:kern w:val="0"/>
                <w:sz w:val="24"/>
                <w:szCs w:val="24"/>
                <w:highlight w:val="none"/>
              </w:rPr>
              <w:t xml:space="preserve"> 会员</w:t>
            </w:r>
            <w:r>
              <w:rPr>
                <w:rFonts w:hint="eastAsia" w:ascii="仿宋" w:hAnsi="仿宋" w:eastAsia="仿宋" w:cs="Times New Roman"/>
                <w:b/>
                <w:color w:val="000000"/>
                <w:kern w:val="0"/>
                <w:sz w:val="24"/>
                <w:szCs w:val="24"/>
                <w:highlight w:val="none"/>
                <w:u w:val="single"/>
              </w:rPr>
              <w:t>、境外特殊参与者</w:t>
            </w:r>
            <w:r>
              <w:rPr>
                <w:rFonts w:hint="eastAsia" w:ascii="仿宋" w:hAnsi="仿宋" w:eastAsia="仿宋" w:cs="Times New Roman"/>
                <w:color w:val="000000"/>
                <w:kern w:val="0"/>
                <w:sz w:val="24"/>
                <w:szCs w:val="24"/>
                <w:highlight w:val="none"/>
              </w:rPr>
              <w:t>进行期货交易应当按规定向交易所交纳交易手续费、</w:t>
            </w:r>
            <w:r>
              <w:rPr>
                <w:rFonts w:hint="eastAsia" w:ascii="仿宋" w:hAnsi="仿宋" w:eastAsia="仿宋" w:cs="Times New Roman"/>
                <w:b/>
                <w:bCs/>
                <w:color w:val="000000"/>
                <w:kern w:val="0"/>
                <w:sz w:val="24"/>
                <w:szCs w:val="24"/>
                <w:highlight w:val="none"/>
                <w:u w:val="single"/>
                <w:lang w:eastAsia="zh-CN"/>
              </w:rPr>
              <w:t>申报费、</w:t>
            </w:r>
            <w:r>
              <w:rPr>
                <w:rFonts w:hint="eastAsia" w:ascii="仿宋" w:hAnsi="仿宋" w:eastAsia="仿宋" w:cs="Times New Roman"/>
                <w:color w:val="000000"/>
                <w:kern w:val="0"/>
                <w:sz w:val="24"/>
                <w:szCs w:val="24"/>
                <w:highlight w:val="none"/>
              </w:rPr>
              <w:t>交割手续费等相关费用。费用标准由交易所另行制定。</w:t>
            </w:r>
          </w:p>
          <w:p>
            <w:pPr>
              <w:keepNext w:val="0"/>
              <w:keepLines w:val="0"/>
              <w:pageBreakBefore w:val="0"/>
              <w:widowControl w:val="0"/>
              <w:kinsoku/>
              <w:wordWrap/>
              <w:overflowPunct/>
              <w:topLinePunct w:val="0"/>
              <w:autoSpaceDE/>
              <w:autoSpaceDN/>
              <w:bidi w:val="0"/>
              <w:adjustRightInd/>
              <w:snapToGrid w:val="0"/>
              <w:spacing w:line="380" w:lineRule="exact"/>
              <w:ind w:firstLine="480" w:firstLineChars="200"/>
              <w:jc w:val="both"/>
              <w:textAlignment w:val="auto"/>
              <w:rPr>
                <w:rFonts w:hint="eastAsia" w:ascii="仿宋" w:hAnsi="仿宋" w:eastAsia="仿宋" w:cs="仿宋"/>
                <w:b/>
                <w:color w:val="000000"/>
                <w:kern w:val="0"/>
                <w:sz w:val="24"/>
                <w:szCs w:val="24"/>
                <w:highlight w:val="none"/>
              </w:rPr>
            </w:pPr>
            <w:r>
              <w:rPr>
                <w:rFonts w:hint="eastAsia" w:ascii="仿宋" w:hAnsi="仿宋" w:eastAsia="仿宋" w:cs="Times New Roman"/>
                <w:color w:val="000000"/>
                <w:kern w:val="0"/>
                <w:sz w:val="24"/>
                <w:szCs w:val="24"/>
                <w:highlight w:val="none"/>
              </w:rPr>
              <w:t>期货公司会员</w:t>
            </w:r>
            <w:r>
              <w:rPr>
                <w:rFonts w:hint="eastAsia" w:ascii="仿宋" w:hAnsi="仿宋" w:eastAsia="仿宋" w:cs="Times New Roman"/>
                <w:dstrike/>
                <w:color w:val="000000"/>
                <w:kern w:val="0"/>
                <w:sz w:val="24"/>
                <w:szCs w:val="24"/>
                <w:highlight w:val="none"/>
              </w:rPr>
              <w:t>向客户收取手续费，</w:t>
            </w:r>
            <w:r>
              <w:rPr>
                <w:rFonts w:hint="eastAsia" w:ascii="仿宋" w:hAnsi="仿宋" w:eastAsia="仿宋" w:cs="Times New Roman"/>
                <w:color w:val="000000"/>
                <w:kern w:val="0"/>
                <w:sz w:val="24"/>
                <w:szCs w:val="24"/>
                <w:highlight w:val="none"/>
              </w:rPr>
              <w:t>应当代收国家规定由客户</w:t>
            </w:r>
            <w:r>
              <w:rPr>
                <w:rFonts w:hint="eastAsia" w:ascii="仿宋" w:hAnsi="仿宋" w:eastAsia="仿宋" w:cs="Times New Roman"/>
                <w:b/>
                <w:color w:val="000000"/>
                <w:kern w:val="0"/>
                <w:sz w:val="24"/>
                <w:szCs w:val="24"/>
                <w:highlight w:val="none"/>
                <w:u w:val="single"/>
              </w:rPr>
              <w:t>、境外特殊非经纪参与者</w:t>
            </w:r>
            <w:r>
              <w:rPr>
                <w:rFonts w:hint="eastAsia" w:ascii="仿宋" w:hAnsi="仿宋" w:eastAsia="仿宋" w:cs="Times New Roman"/>
                <w:color w:val="000000"/>
                <w:kern w:val="0"/>
                <w:sz w:val="24"/>
                <w:szCs w:val="24"/>
                <w:highlight w:val="none"/>
              </w:rPr>
              <w:t>上</w:t>
            </w:r>
            <w:r>
              <w:rPr>
                <w:rFonts w:hint="eastAsia" w:ascii="仿宋" w:hAnsi="仿宋" w:eastAsia="仿宋" w:cs="Times New Roman"/>
                <w:b/>
                <w:color w:val="000000"/>
                <w:kern w:val="0"/>
                <w:sz w:val="24"/>
                <w:szCs w:val="24"/>
                <w:highlight w:val="none"/>
                <w:u w:val="single"/>
              </w:rPr>
              <w:t>交</w:t>
            </w:r>
            <w:r>
              <w:rPr>
                <w:rFonts w:hint="eastAsia" w:ascii="仿宋" w:hAnsi="仿宋" w:eastAsia="仿宋" w:cs="Times New Roman"/>
                <w:dstrike/>
                <w:color w:val="000000"/>
                <w:kern w:val="0"/>
                <w:sz w:val="24"/>
                <w:szCs w:val="24"/>
                <w:highlight w:val="none"/>
              </w:rPr>
              <w:t>缴</w:t>
            </w:r>
            <w:r>
              <w:rPr>
                <w:rFonts w:hint="eastAsia" w:ascii="仿宋" w:hAnsi="仿宋" w:eastAsia="仿宋" w:cs="Times New Roman"/>
                <w:color w:val="000000"/>
                <w:kern w:val="0"/>
                <w:sz w:val="24"/>
                <w:szCs w:val="24"/>
                <w:highlight w:val="none"/>
              </w:rPr>
              <w:t>的税费。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2514" w:type="pct"/>
            <w:tcBorders>
              <w:top w:val="single" w:color="auto" w:sz="4" w:space="0"/>
              <w:left w:val="single" w:color="auto" w:sz="4" w:space="0"/>
              <w:bottom w:val="single" w:color="auto" w:sz="4" w:space="0"/>
              <w:right w:val="single" w:color="auto" w:sz="4" w:space="0"/>
            </w:tcBorders>
            <w:noWrap w:val="0"/>
            <w:vAlign w:val="top"/>
          </w:tcPr>
          <w:p>
            <w:pPr>
              <w:snapToGrid w:val="0"/>
              <w:spacing w:line="380" w:lineRule="exact"/>
              <w:jc w:val="center"/>
              <w:rPr>
                <w:rFonts w:hint="eastAsia" w:ascii="仿宋" w:hAnsi="仿宋" w:eastAsia="仿宋" w:cs="仿宋"/>
                <w:b/>
                <w:color w:val="auto"/>
                <w:kern w:val="0"/>
                <w:sz w:val="24"/>
                <w:szCs w:val="24"/>
                <w:highlight w:val="none"/>
              </w:rPr>
            </w:pPr>
            <w:r>
              <w:rPr>
                <w:rFonts w:hint="eastAsia" w:ascii="仿宋" w:hAnsi="仿宋" w:eastAsia="仿宋"/>
                <w:b/>
                <w:bCs/>
                <w:color w:val="auto"/>
                <w:kern w:val="0"/>
                <w:sz w:val="24"/>
                <w:szCs w:val="20"/>
                <w:highlight w:val="none"/>
              </w:rPr>
              <w:t>第五节 申报、成交与价格</w:t>
            </w:r>
          </w:p>
        </w:tc>
        <w:tc>
          <w:tcPr>
            <w:tcW w:w="2485" w:type="pct"/>
            <w:tcBorders>
              <w:top w:val="single" w:color="auto" w:sz="4" w:space="0"/>
              <w:left w:val="single" w:color="auto" w:sz="4" w:space="0"/>
              <w:bottom w:val="single" w:color="auto" w:sz="4" w:space="0"/>
              <w:right w:val="single" w:color="auto" w:sz="4" w:space="0"/>
            </w:tcBorders>
            <w:noWrap w:val="0"/>
            <w:vAlign w:val="top"/>
          </w:tcPr>
          <w:p>
            <w:pPr>
              <w:snapToGrid w:val="0"/>
              <w:spacing w:line="380" w:lineRule="exact"/>
              <w:jc w:val="center"/>
              <w:rPr>
                <w:rFonts w:hint="eastAsia" w:ascii="仿宋" w:hAnsi="仿宋" w:eastAsia="仿宋"/>
                <w:b/>
                <w:bCs/>
                <w:color w:val="000000"/>
                <w:kern w:val="0"/>
                <w:sz w:val="24"/>
                <w:szCs w:val="20"/>
                <w:highlight w:val="none"/>
              </w:rPr>
            </w:pPr>
            <w:r>
              <w:rPr>
                <w:rFonts w:hint="eastAsia" w:ascii="仿宋" w:hAnsi="仿宋" w:eastAsia="仿宋"/>
                <w:b/>
                <w:bCs/>
                <w:color w:val="000000"/>
                <w:kern w:val="0"/>
                <w:sz w:val="24"/>
                <w:szCs w:val="20"/>
                <w:highlight w:val="none"/>
              </w:rPr>
              <w:t>第五节 申报、成交与价格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2514" w:type="pct"/>
            <w:tcBorders>
              <w:top w:val="single" w:color="auto" w:sz="4" w:space="0"/>
              <w:left w:val="single" w:color="auto" w:sz="4" w:space="0"/>
              <w:bottom w:val="single" w:color="auto" w:sz="4" w:space="0"/>
              <w:right w:val="single" w:color="auto" w:sz="4" w:space="0"/>
            </w:tcBorders>
            <w:noWrap w:val="0"/>
            <w:vAlign w:val="top"/>
          </w:tcPr>
          <w:p>
            <w:pPr>
              <w:snapToGrid w:val="0"/>
              <w:spacing w:line="380" w:lineRule="exact"/>
              <w:ind w:firstLine="481" w:firstLineChars="200"/>
              <w:jc w:val="both"/>
              <w:rPr>
                <w:rFonts w:hint="eastAsia" w:ascii="仿宋" w:hAnsi="仿宋" w:eastAsia="仿宋"/>
                <w:b w:val="0"/>
                <w:bCs w:val="0"/>
                <w:color w:val="auto"/>
                <w:kern w:val="0"/>
                <w:sz w:val="24"/>
                <w:szCs w:val="20"/>
                <w:highlight w:val="none"/>
              </w:rPr>
            </w:pPr>
            <w:r>
              <w:rPr>
                <w:rFonts w:hint="eastAsia" w:ascii="仿宋" w:hAnsi="仿宋" w:eastAsia="仿宋"/>
                <w:b/>
                <w:bCs/>
                <w:color w:val="auto"/>
                <w:kern w:val="0"/>
                <w:sz w:val="24"/>
                <w:szCs w:val="20"/>
                <w:highlight w:val="none"/>
              </w:rPr>
              <w:t>第四十三条</w:t>
            </w:r>
            <w:r>
              <w:rPr>
                <w:rFonts w:hint="eastAsia" w:ascii="仿宋" w:hAnsi="仿宋" w:eastAsia="仿宋"/>
                <w:b w:val="0"/>
                <w:bCs w:val="0"/>
                <w:color w:val="auto"/>
                <w:kern w:val="0"/>
                <w:sz w:val="24"/>
                <w:szCs w:val="20"/>
                <w:highlight w:val="none"/>
              </w:rPr>
              <w:t> 交易指令的种类包括限价指令、市价指令、取消指令、套利指令以及交易所规定的其他指令。</w:t>
            </w:r>
          </w:p>
        </w:tc>
        <w:tc>
          <w:tcPr>
            <w:tcW w:w="2485" w:type="pct"/>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val="0"/>
              <w:spacing w:line="380" w:lineRule="exact"/>
              <w:ind w:firstLine="472" w:firstLineChars="196"/>
              <w:textAlignment w:val="auto"/>
              <w:rPr>
                <w:rFonts w:hint="eastAsia" w:ascii="仿宋" w:hAnsi="仿宋" w:eastAsia="仿宋"/>
                <w:b w:val="0"/>
                <w:bCs w:val="0"/>
                <w:color w:val="000000"/>
                <w:kern w:val="0"/>
                <w:sz w:val="24"/>
                <w:szCs w:val="20"/>
                <w:highlight w:val="none"/>
              </w:rPr>
            </w:pPr>
            <w:r>
              <w:rPr>
                <w:rFonts w:hint="eastAsia" w:ascii="仿宋" w:hAnsi="仿宋" w:eastAsia="仿宋" w:cs="仿宋"/>
                <w:b/>
                <w:color w:val="000000"/>
                <w:kern w:val="0"/>
                <w:sz w:val="24"/>
                <w:szCs w:val="24"/>
                <w:highlight w:val="none"/>
              </w:rPr>
              <w:t>第四十</w:t>
            </w:r>
            <w:r>
              <w:rPr>
                <w:rFonts w:hint="eastAsia" w:ascii="仿宋" w:hAnsi="仿宋" w:eastAsia="仿宋" w:cs="仿宋"/>
                <w:b/>
                <w:strike w:val="0"/>
                <w:dstrike/>
                <w:color w:val="000000"/>
                <w:kern w:val="0"/>
                <w:sz w:val="24"/>
                <w:szCs w:val="24"/>
                <w:highlight w:val="none"/>
              </w:rPr>
              <w:t>三</w:t>
            </w:r>
            <w:r>
              <w:rPr>
                <w:rFonts w:hint="eastAsia" w:ascii="仿宋" w:hAnsi="仿宋" w:eastAsia="仿宋" w:cs="Times New Roman"/>
                <w:b/>
                <w:color w:val="000000"/>
                <w:kern w:val="0"/>
                <w:sz w:val="24"/>
                <w:szCs w:val="24"/>
                <w:highlight w:val="none"/>
                <w:u w:val="single"/>
                <w:lang w:val="en-US" w:eastAsia="zh-CN"/>
              </w:rPr>
              <w:t>四</w:t>
            </w:r>
            <w:r>
              <w:rPr>
                <w:rFonts w:hint="eastAsia" w:ascii="仿宋" w:hAnsi="仿宋" w:eastAsia="仿宋" w:cs="仿宋"/>
                <w:b/>
                <w:color w:val="000000"/>
                <w:kern w:val="0"/>
                <w:sz w:val="24"/>
                <w:szCs w:val="24"/>
                <w:highlight w:val="none"/>
              </w:rPr>
              <w:t>条</w:t>
            </w:r>
            <w:r>
              <w:rPr>
                <w:rFonts w:hint="eastAsia" w:ascii="仿宋" w:hAnsi="仿宋" w:eastAsia="仿宋" w:cs="仿宋"/>
                <w:color w:val="000000"/>
                <w:kern w:val="0"/>
                <w:sz w:val="24"/>
                <w:szCs w:val="24"/>
                <w:highlight w:val="none"/>
              </w:rPr>
              <w:t xml:space="preserve"> </w:t>
            </w:r>
            <w:r>
              <w:rPr>
                <w:rFonts w:hint="eastAsia" w:ascii="仿宋" w:hAnsi="仿宋" w:eastAsia="仿宋" w:cs="仿宋"/>
                <w:strike w:val="0"/>
                <w:dstrike/>
                <w:color w:val="000000"/>
                <w:kern w:val="0"/>
                <w:sz w:val="24"/>
                <w:szCs w:val="24"/>
                <w:highlight w:val="none"/>
              </w:rPr>
              <w:t>交易指令的种类包括限价指令、市价指令、取消指令、套利指令以及交易所规定的其他指令。</w:t>
            </w:r>
            <w:r>
              <w:rPr>
                <w:rFonts w:hint="default" w:ascii="仿宋" w:hAnsi="仿宋" w:eastAsia="仿宋"/>
                <w:b/>
                <w:bCs w:val="0"/>
                <w:kern w:val="0"/>
                <w:sz w:val="24"/>
                <w:szCs w:val="24"/>
                <w:highlight w:val="none"/>
                <w:u w:val="single"/>
                <w:shd w:val="clear" w:color="auto" w:fill="auto"/>
                <w:lang w:val="en-US" w:eastAsia="zh-CN"/>
              </w:rPr>
              <w:t>交易所可以根据市场情况设置交易指令，交易指令的种类由交易所另行规定。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2514" w:type="pct"/>
            <w:tcBorders>
              <w:top w:val="single" w:color="auto" w:sz="4" w:space="0"/>
              <w:left w:val="single" w:color="auto" w:sz="4" w:space="0"/>
              <w:bottom w:val="single" w:color="auto" w:sz="4" w:space="0"/>
              <w:right w:val="single" w:color="auto" w:sz="4" w:space="0"/>
            </w:tcBorders>
            <w:noWrap w:val="0"/>
            <w:vAlign w:val="top"/>
          </w:tcPr>
          <w:p>
            <w:pPr>
              <w:snapToGrid w:val="0"/>
              <w:spacing w:line="380" w:lineRule="exact"/>
              <w:ind w:firstLine="481" w:firstLineChars="200"/>
              <w:jc w:val="both"/>
              <w:rPr>
                <w:rFonts w:hint="eastAsia" w:ascii="仿宋" w:hAnsi="仿宋" w:eastAsia="仿宋"/>
                <w:b w:val="0"/>
                <w:bCs w:val="0"/>
                <w:color w:val="auto"/>
                <w:kern w:val="0"/>
                <w:sz w:val="24"/>
                <w:szCs w:val="20"/>
                <w:highlight w:val="none"/>
              </w:rPr>
            </w:pPr>
            <w:r>
              <w:rPr>
                <w:rFonts w:hint="eastAsia" w:ascii="仿宋" w:hAnsi="仿宋" w:eastAsia="仿宋"/>
                <w:b/>
                <w:bCs/>
                <w:color w:val="auto"/>
                <w:kern w:val="0"/>
                <w:sz w:val="24"/>
                <w:szCs w:val="20"/>
                <w:highlight w:val="none"/>
              </w:rPr>
              <w:t>第四十四条 </w:t>
            </w:r>
            <w:r>
              <w:rPr>
                <w:rFonts w:hint="eastAsia" w:ascii="仿宋" w:hAnsi="仿宋" w:eastAsia="仿宋"/>
                <w:b w:val="0"/>
                <w:bCs w:val="0"/>
                <w:color w:val="auto"/>
                <w:kern w:val="0"/>
                <w:sz w:val="24"/>
                <w:szCs w:val="20"/>
                <w:highlight w:val="none"/>
              </w:rPr>
              <w:t>委托指令在交易日当日有效。</w:t>
            </w:r>
          </w:p>
          <w:p>
            <w:pPr>
              <w:snapToGrid w:val="0"/>
              <w:spacing w:line="380" w:lineRule="exact"/>
              <w:ind w:firstLine="480" w:firstLineChars="200"/>
              <w:jc w:val="both"/>
              <w:rPr>
                <w:rFonts w:hint="eastAsia" w:ascii="仿宋" w:hAnsi="仿宋" w:eastAsia="仿宋"/>
                <w:b/>
                <w:bCs/>
                <w:color w:val="auto"/>
                <w:kern w:val="0"/>
                <w:sz w:val="24"/>
                <w:szCs w:val="20"/>
                <w:highlight w:val="none"/>
              </w:rPr>
            </w:pPr>
            <w:r>
              <w:rPr>
                <w:rFonts w:hint="eastAsia" w:ascii="仿宋" w:hAnsi="仿宋" w:eastAsia="仿宋"/>
                <w:b w:val="0"/>
                <w:bCs w:val="0"/>
                <w:color w:val="auto"/>
                <w:kern w:val="0"/>
                <w:sz w:val="24"/>
                <w:szCs w:val="20"/>
                <w:highlight w:val="none"/>
              </w:rPr>
              <w:t>在集合竞价申报时间及连续竞价时间内，交易所接受会员提交的买、卖申报指令。</w:t>
            </w:r>
          </w:p>
        </w:tc>
        <w:tc>
          <w:tcPr>
            <w:tcW w:w="2485" w:type="pct"/>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80" w:lineRule="exact"/>
              <w:ind w:firstLine="481" w:firstLineChars="200"/>
              <w:jc w:val="left"/>
              <w:textAlignment w:val="auto"/>
              <w:rPr>
                <w:rFonts w:hint="eastAsia" w:ascii="仿宋" w:hAnsi="仿宋" w:eastAsia="仿宋" w:cs="仿宋"/>
                <w:b/>
                <w:bCs w:val="0"/>
                <w:color w:val="000000"/>
                <w:kern w:val="0"/>
                <w:sz w:val="24"/>
                <w:szCs w:val="24"/>
                <w:highlight w:val="none"/>
                <w:u w:val="single"/>
                <w:lang w:eastAsia="zh-CN"/>
              </w:rPr>
            </w:pPr>
            <w:r>
              <w:rPr>
                <w:rFonts w:hint="eastAsia" w:ascii="仿宋" w:hAnsi="仿宋" w:eastAsia="仿宋" w:cs="仿宋"/>
                <w:b/>
                <w:color w:val="000000"/>
                <w:kern w:val="0"/>
                <w:sz w:val="24"/>
                <w:szCs w:val="24"/>
                <w:highlight w:val="none"/>
              </w:rPr>
              <w:t>第四十</w:t>
            </w:r>
            <w:r>
              <w:rPr>
                <w:rFonts w:hint="eastAsia" w:ascii="仿宋" w:hAnsi="仿宋" w:eastAsia="仿宋" w:cs="仿宋"/>
                <w:b/>
                <w:strike w:val="0"/>
                <w:dstrike/>
                <w:color w:val="000000"/>
                <w:kern w:val="0"/>
                <w:sz w:val="24"/>
                <w:szCs w:val="24"/>
                <w:highlight w:val="none"/>
              </w:rPr>
              <w:t>四</w:t>
            </w:r>
            <w:r>
              <w:rPr>
                <w:rFonts w:hint="eastAsia" w:ascii="仿宋" w:hAnsi="仿宋" w:eastAsia="仿宋"/>
                <w:b/>
                <w:bCs w:val="0"/>
                <w:kern w:val="0"/>
                <w:sz w:val="24"/>
                <w:szCs w:val="24"/>
                <w:highlight w:val="none"/>
                <w:u w:val="single"/>
                <w:shd w:val="clear" w:color="auto" w:fill="auto"/>
                <w:lang w:val="en-US" w:eastAsia="zh-CN"/>
              </w:rPr>
              <w:t>五</w:t>
            </w:r>
            <w:r>
              <w:rPr>
                <w:rFonts w:hint="eastAsia" w:ascii="仿宋" w:hAnsi="仿宋" w:eastAsia="仿宋" w:cs="仿宋"/>
                <w:b/>
                <w:color w:val="000000"/>
                <w:kern w:val="0"/>
                <w:sz w:val="24"/>
                <w:szCs w:val="24"/>
                <w:highlight w:val="none"/>
              </w:rPr>
              <w:t>条</w:t>
            </w:r>
            <w:r>
              <w:rPr>
                <w:rFonts w:hint="eastAsia" w:ascii="仿宋" w:hAnsi="仿宋" w:eastAsia="仿宋" w:cs="仿宋"/>
                <w:color w:val="000000"/>
                <w:kern w:val="0"/>
                <w:sz w:val="24"/>
                <w:szCs w:val="24"/>
                <w:highlight w:val="none"/>
              </w:rPr>
              <w:t xml:space="preserve"> 委托指令在交易日当日有效</w:t>
            </w:r>
            <w:r>
              <w:rPr>
                <w:rFonts w:hint="eastAsia" w:ascii="仿宋" w:hAnsi="仿宋" w:eastAsia="仿宋" w:cs="仿宋"/>
                <w:b/>
                <w:bCs/>
                <w:color w:val="000000"/>
                <w:kern w:val="0"/>
                <w:sz w:val="24"/>
                <w:szCs w:val="24"/>
                <w:highlight w:val="none"/>
                <w:u w:val="single"/>
                <w:lang w:eastAsia="zh-CN"/>
              </w:rPr>
              <w:t>，</w:t>
            </w:r>
            <w:r>
              <w:rPr>
                <w:rFonts w:ascii="仿宋" w:hAnsi="仿宋" w:eastAsia="仿宋"/>
                <w:b/>
                <w:bCs/>
                <w:kern w:val="0"/>
                <w:sz w:val="24"/>
                <w:szCs w:val="24"/>
                <w:highlight w:val="none"/>
                <w:u w:val="single"/>
              </w:rPr>
              <w:t>交</w:t>
            </w:r>
            <w:r>
              <w:rPr>
                <w:rFonts w:ascii="仿宋" w:hAnsi="仿宋" w:eastAsia="仿宋"/>
                <w:b/>
                <w:bCs w:val="0"/>
                <w:kern w:val="0"/>
                <w:sz w:val="24"/>
                <w:szCs w:val="24"/>
                <w:highlight w:val="none"/>
                <w:u w:val="single"/>
              </w:rPr>
              <w:t>易所另有规定的除外</w:t>
            </w:r>
            <w:r>
              <w:rPr>
                <w:rFonts w:ascii="仿宋" w:hAnsi="仿宋" w:eastAsia="仿宋"/>
                <w:b w:val="0"/>
                <w:bCs/>
                <w:kern w:val="0"/>
                <w:sz w:val="24"/>
                <w:szCs w:val="24"/>
                <w:highlight w:val="none"/>
                <w:u w:val="none"/>
              </w:rPr>
              <w:t>。</w:t>
            </w:r>
          </w:p>
          <w:p>
            <w:pPr>
              <w:keepNext w:val="0"/>
              <w:keepLines w:val="0"/>
              <w:pageBreakBefore w:val="0"/>
              <w:widowControl/>
              <w:kinsoku/>
              <w:wordWrap/>
              <w:overflowPunct/>
              <w:topLinePunct w:val="0"/>
              <w:autoSpaceDE/>
              <w:autoSpaceDN/>
              <w:bidi w:val="0"/>
              <w:adjustRightInd/>
              <w:snapToGrid w:val="0"/>
              <w:spacing w:line="380" w:lineRule="exact"/>
              <w:ind w:firstLine="480" w:firstLineChars="200"/>
              <w:jc w:val="left"/>
              <w:textAlignment w:val="auto"/>
              <w:rPr>
                <w:rFonts w:hint="eastAsia" w:ascii="仿宋" w:hAnsi="仿宋" w:eastAsia="仿宋"/>
                <w:b w:val="0"/>
                <w:bCs w:val="0"/>
                <w:color w:val="000000"/>
                <w:kern w:val="0"/>
                <w:sz w:val="24"/>
                <w:szCs w:val="20"/>
                <w:highlight w:val="none"/>
                <w:lang w:eastAsia="zh-CN"/>
              </w:rPr>
            </w:pPr>
            <w:r>
              <w:rPr>
                <w:rFonts w:hint="eastAsia" w:ascii="仿宋" w:hAnsi="仿宋" w:eastAsia="仿宋" w:cs="仿宋"/>
                <w:color w:val="000000"/>
                <w:kern w:val="0"/>
                <w:sz w:val="24"/>
                <w:szCs w:val="24"/>
                <w:highlight w:val="none"/>
              </w:rPr>
              <w:t>在集合竞价申报时间及连续竞价时间内，交易所接受会员</w:t>
            </w:r>
            <w:r>
              <w:rPr>
                <w:rFonts w:hint="eastAsia" w:ascii="仿宋" w:hAnsi="仿宋" w:eastAsia="仿宋" w:cs="Times New Roman"/>
                <w:b/>
                <w:color w:val="000000"/>
                <w:kern w:val="0"/>
                <w:sz w:val="24"/>
                <w:szCs w:val="24"/>
                <w:highlight w:val="none"/>
                <w:u w:val="single"/>
              </w:rPr>
              <w:t>、境外特殊参与者</w:t>
            </w:r>
            <w:r>
              <w:rPr>
                <w:rFonts w:hint="eastAsia" w:ascii="仿宋" w:hAnsi="仿宋" w:eastAsia="仿宋" w:cs="仿宋"/>
                <w:color w:val="000000"/>
                <w:kern w:val="0"/>
                <w:sz w:val="24"/>
                <w:szCs w:val="24"/>
                <w:highlight w:val="none"/>
              </w:rPr>
              <w:t>提交的买、卖申报指令。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2514" w:type="pct"/>
            <w:tcBorders>
              <w:top w:val="single" w:color="auto" w:sz="4" w:space="0"/>
              <w:left w:val="single" w:color="auto" w:sz="4" w:space="0"/>
              <w:bottom w:val="single" w:color="auto" w:sz="4" w:space="0"/>
              <w:right w:val="single" w:color="auto" w:sz="4" w:space="0"/>
            </w:tcBorders>
            <w:noWrap w:val="0"/>
            <w:vAlign w:val="top"/>
          </w:tcPr>
          <w:p>
            <w:pPr>
              <w:snapToGrid w:val="0"/>
              <w:spacing w:line="380" w:lineRule="exact"/>
              <w:ind w:firstLine="481" w:firstLineChars="200"/>
              <w:jc w:val="both"/>
              <w:rPr>
                <w:rFonts w:hint="eastAsia" w:ascii="仿宋" w:hAnsi="仿宋" w:eastAsia="仿宋"/>
                <w:b w:val="0"/>
                <w:bCs w:val="0"/>
                <w:color w:val="auto"/>
                <w:kern w:val="0"/>
                <w:sz w:val="24"/>
                <w:szCs w:val="20"/>
                <w:highlight w:val="none"/>
                <w:lang w:val="en-US" w:eastAsia="zh-CN"/>
              </w:rPr>
            </w:pPr>
            <w:r>
              <w:rPr>
                <w:rFonts w:hint="eastAsia" w:ascii="仿宋" w:hAnsi="仿宋" w:eastAsia="仿宋"/>
                <w:b/>
                <w:bCs/>
                <w:color w:val="auto"/>
                <w:kern w:val="0"/>
                <w:sz w:val="24"/>
                <w:szCs w:val="20"/>
                <w:highlight w:val="none"/>
                <w:lang w:eastAsia="zh-CN"/>
              </w:rPr>
              <w:t>第四十五条</w:t>
            </w:r>
            <w:r>
              <w:rPr>
                <w:rFonts w:hint="eastAsia" w:ascii="仿宋" w:hAnsi="仿宋" w:eastAsia="仿宋"/>
                <w:b w:val="0"/>
                <w:bCs w:val="0"/>
                <w:color w:val="auto"/>
                <w:kern w:val="0"/>
                <w:sz w:val="24"/>
                <w:szCs w:val="20"/>
                <w:highlight w:val="none"/>
                <w:lang w:val="en-US" w:eastAsia="zh-CN"/>
              </w:rPr>
              <w:t xml:space="preserve"> 在涨跌停板幅度以内的申报为有效申报，超过涨跌停板幅度的申报为无效申报。</w:t>
            </w:r>
          </w:p>
          <w:p>
            <w:pPr>
              <w:snapToGrid w:val="0"/>
              <w:spacing w:line="380" w:lineRule="exact"/>
              <w:ind w:firstLine="480" w:firstLineChars="200"/>
              <w:jc w:val="both"/>
              <w:rPr>
                <w:rFonts w:hint="default" w:ascii="仿宋" w:hAnsi="仿宋" w:eastAsia="仿宋"/>
                <w:b w:val="0"/>
                <w:bCs w:val="0"/>
                <w:color w:val="auto"/>
                <w:kern w:val="0"/>
                <w:sz w:val="24"/>
                <w:szCs w:val="20"/>
                <w:highlight w:val="none"/>
                <w:lang w:val="en-US" w:eastAsia="zh-CN"/>
              </w:rPr>
            </w:pPr>
            <w:r>
              <w:rPr>
                <w:rFonts w:hint="eastAsia" w:ascii="仿宋" w:hAnsi="仿宋" w:eastAsia="仿宋"/>
                <w:b w:val="0"/>
                <w:bCs w:val="0"/>
                <w:color w:val="auto"/>
                <w:kern w:val="0"/>
                <w:sz w:val="24"/>
                <w:szCs w:val="20"/>
                <w:highlight w:val="none"/>
                <w:lang w:val="en-US" w:eastAsia="zh-CN"/>
              </w:rPr>
              <w:t>会员结算准备金低于交易所规定的结算准备金最低余额的，开仓申报无效。</w:t>
            </w:r>
          </w:p>
        </w:tc>
        <w:tc>
          <w:tcPr>
            <w:tcW w:w="2485" w:type="pct"/>
            <w:tcBorders>
              <w:top w:val="single" w:color="auto" w:sz="4" w:space="0"/>
              <w:left w:val="single" w:color="auto" w:sz="4" w:space="0"/>
              <w:bottom w:val="single" w:color="auto" w:sz="4" w:space="0"/>
              <w:right w:val="single" w:color="auto" w:sz="4" w:space="0"/>
            </w:tcBorders>
            <w:noWrap w:val="0"/>
            <w:vAlign w:val="top"/>
          </w:tcPr>
          <w:p>
            <w:pPr>
              <w:snapToGrid w:val="0"/>
              <w:spacing w:line="380" w:lineRule="exact"/>
              <w:ind w:firstLine="481" w:firstLineChars="200"/>
              <w:jc w:val="both"/>
              <w:rPr>
                <w:rFonts w:hint="eastAsia" w:ascii="仿宋" w:hAnsi="仿宋" w:eastAsia="仿宋"/>
                <w:b w:val="0"/>
                <w:bCs w:val="0"/>
                <w:color w:val="000000"/>
                <w:kern w:val="0"/>
                <w:sz w:val="24"/>
                <w:szCs w:val="20"/>
                <w:highlight w:val="none"/>
                <w:lang w:val="en-US" w:eastAsia="zh-CN"/>
              </w:rPr>
            </w:pPr>
            <w:r>
              <w:rPr>
                <w:rFonts w:hint="eastAsia" w:ascii="仿宋" w:hAnsi="仿宋" w:eastAsia="仿宋"/>
                <w:b/>
                <w:bCs/>
                <w:color w:val="000000"/>
                <w:kern w:val="0"/>
                <w:sz w:val="24"/>
                <w:szCs w:val="20"/>
                <w:highlight w:val="none"/>
                <w:lang w:eastAsia="zh-CN"/>
              </w:rPr>
              <w:t>第四十</w:t>
            </w:r>
            <w:r>
              <w:rPr>
                <w:rFonts w:hint="eastAsia" w:ascii="仿宋" w:hAnsi="仿宋" w:eastAsia="仿宋"/>
                <w:b/>
                <w:bCs/>
                <w:strike w:val="0"/>
                <w:dstrike/>
                <w:color w:val="000000"/>
                <w:kern w:val="0"/>
                <w:sz w:val="24"/>
                <w:szCs w:val="20"/>
                <w:highlight w:val="none"/>
                <w:lang w:eastAsia="zh-CN"/>
              </w:rPr>
              <w:t>五</w:t>
            </w:r>
            <w:r>
              <w:rPr>
                <w:rFonts w:hint="eastAsia" w:ascii="仿宋" w:hAnsi="仿宋" w:eastAsia="仿宋"/>
                <w:b/>
                <w:bCs/>
                <w:color w:val="000000"/>
                <w:kern w:val="0"/>
                <w:sz w:val="24"/>
                <w:szCs w:val="20"/>
                <w:highlight w:val="none"/>
                <w:u w:val="single"/>
                <w:lang w:eastAsia="zh-CN"/>
              </w:rPr>
              <w:t>六</w:t>
            </w:r>
            <w:r>
              <w:rPr>
                <w:rFonts w:hint="eastAsia" w:ascii="仿宋" w:hAnsi="仿宋" w:eastAsia="仿宋"/>
                <w:b/>
                <w:bCs/>
                <w:color w:val="000000"/>
                <w:kern w:val="0"/>
                <w:sz w:val="24"/>
                <w:szCs w:val="20"/>
                <w:highlight w:val="none"/>
                <w:lang w:eastAsia="zh-CN"/>
              </w:rPr>
              <w:t>条</w:t>
            </w:r>
            <w:r>
              <w:rPr>
                <w:rFonts w:hint="eastAsia" w:ascii="仿宋" w:hAnsi="仿宋" w:eastAsia="仿宋"/>
                <w:b w:val="0"/>
                <w:bCs w:val="0"/>
                <w:color w:val="000000"/>
                <w:kern w:val="0"/>
                <w:sz w:val="24"/>
                <w:szCs w:val="20"/>
                <w:highlight w:val="none"/>
                <w:lang w:val="en-US" w:eastAsia="zh-CN"/>
              </w:rPr>
              <w:t xml:space="preserve"> 在涨跌停板幅度以内的申报为有效申报，超过涨跌停板幅度的申报为无效申报。</w:t>
            </w:r>
          </w:p>
          <w:p>
            <w:pPr>
              <w:keepNext w:val="0"/>
              <w:keepLines w:val="0"/>
              <w:pageBreakBefore w:val="0"/>
              <w:widowControl/>
              <w:kinsoku/>
              <w:wordWrap/>
              <w:overflowPunct/>
              <w:topLinePunct w:val="0"/>
              <w:autoSpaceDE/>
              <w:autoSpaceDN/>
              <w:bidi w:val="0"/>
              <w:adjustRightInd/>
              <w:snapToGrid w:val="0"/>
              <w:spacing w:line="380" w:lineRule="exact"/>
              <w:ind w:firstLine="480" w:firstLineChars="200"/>
              <w:jc w:val="left"/>
              <w:textAlignment w:val="auto"/>
              <w:rPr>
                <w:rFonts w:hint="eastAsia" w:ascii="仿宋" w:hAnsi="仿宋" w:eastAsia="仿宋" w:cs="仿宋"/>
                <w:color w:val="000000"/>
                <w:kern w:val="0"/>
                <w:sz w:val="24"/>
                <w:szCs w:val="24"/>
                <w:highlight w:val="none"/>
              </w:rPr>
            </w:pPr>
            <w:r>
              <w:rPr>
                <w:rFonts w:hint="eastAsia" w:ascii="仿宋" w:hAnsi="仿宋" w:eastAsia="仿宋"/>
                <w:b w:val="0"/>
                <w:bCs w:val="0"/>
                <w:color w:val="000000"/>
                <w:kern w:val="0"/>
                <w:sz w:val="24"/>
                <w:szCs w:val="20"/>
                <w:highlight w:val="none"/>
                <w:lang w:val="en-US" w:eastAsia="zh-CN"/>
              </w:rPr>
              <w:t>会员结算准备金低于交易所规定的结算准备金最低余额的，开仓申报无效。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71" w:hRule="atLeast"/>
        </w:trPr>
        <w:tc>
          <w:tcPr>
            <w:tcW w:w="2514" w:type="pct"/>
            <w:tcBorders>
              <w:top w:val="single" w:color="auto" w:sz="4" w:space="0"/>
              <w:left w:val="single" w:color="auto" w:sz="4" w:space="0"/>
              <w:bottom w:val="single" w:color="auto" w:sz="4" w:space="0"/>
              <w:right w:val="single" w:color="auto" w:sz="4" w:space="0"/>
            </w:tcBorders>
            <w:noWrap w:val="0"/>
            <w:vAlign w:val="top"/>
          </w:tcPr>
          <w:p>
            <w:pPr>
              <w:snapToGrid w:val="0"/>
              <w:spacing w:line="380" w:lineRule="exact"/>
              <w:ind w:firstLine="481" w:firstLineChars="200"/>
              <w:jc w:val="both"/>
              <w:rPr>
                <w:rFonts w:hint="eastAsia" w:ascii="仿宋" w:hAnsi="仿宋" w:eastAsia="仿宋"/>
                <w:b/>
                <w:bCs/>
                <w:color w:val="auto"/>
                <w:kern w:val="0"/>
                <w:sz w:val="24"/>
                <w:szCs w:val="20"/>
                <w:highlight w:val="none"/>
              </w:rPr>
            </w:pPr>
            <w:r>
              <w:rPr>
                <w:rFonts w:hint="eastAsia" w:ascii="仿宋" w:hAnsi="仿宋" w:eastAsia="仿宋"/>
                <w:b/>
                <w:bCs/>
                <w:color w:val="auto"/>
                <w:kern w:val="0"/>
                <w:sz w:val="24"/>
                <w:szCs w:val="20"/>
                <w:highlight w:val="none"/>
              </w:rPr>
              <w:t xml:space="preserve">第四十六条 </w:t>
            </w:r>
            <w:r>
              <w:rPr>
                <w:rFonts w:hint="eastAsia" w:ascii="仿宋" w:hAnsi="仿宋" w:eastAsia="仿宋"/>
                <w:b w:val="0"/>
                <w:bCs w:val="0"/>
                <w:color w:val="auto"/>
                <w:kern w:val="0"/>
                <w:sz w:val="24"/>
                <w:szCs w:val="20"/>
                <w:highlight w:val="none"/>
              </w:rPr>
              <w:t>集合竞价撮合时间内，交易所不接受取消申报。其他接受交易申报的时间内，未成交申报可以取消。</w:t>
            </w:r>
          </w:p>
        </w:tc>
        <w:tc>
          <w:tcPr>
            <w:tcW w:w="2485" w:type="pct"/>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80" w:lineRule="exact"/>
              <w:ind w:firstLine="472" w:firstLineChars="196"/>
              <w:jc w:val="both"/>
              <w:textAlignment w:val="auto"/>
              <w:rPr>
                <w:rFonts w:hint="default" w:ascii="仿宋" w:hAnsi="仿宋" w:eastAsia="仿宋"/>
                <w:b w:val="0"/>
                <w:bCs w:val="0"/>
                <w:color w:val="000000"/>
                <w:kern w:val="0"/>
                <w:sz w:val="24"/>
                <w:szCs w:val="24"/>
                <w:highlight w:val="none"/>
                <w:lang w:val="en-US" w:eastAsia="zh-CN"/>
              </w:rPr>
            </w:pPr>
            <w:r>
              <w:rPr>
                <w:rFonts w:hint="eastAsia" w:ascii="仿宋" w:hAnsi="仿宋" w:eastAsia="仿宋"/>
                <w:b/>
                <w:bCs/>
                <w:color w:val="000000"/>
                <w:kern w:val="0"/>
                <w:sz w:val="24"/>
                <w:szCs w:val="24"/>
                <w:highlight w:val="none"/>
              </w:rPr>
              <w:t>第</w:t>
            </w:r>
            <w:r>
              <w:rPr>
                <w:rFonts w:hint="eastAsia" w:ascii="仿宋" w:hAnsi="仿宋" w:eastAsia="仿宋"/>
                <w:b/>
                <w:bCs/>
                <w:strike w:val="0"/>
                <w:dstrike w:val="0"/>
                <w:color w:val="000000"/>
                <w:kern w:val="0"/>
                <w:sz w:val="24"/>
                <w:szCs w:val="24"/>
                <w:highlight w:val="none"/>
              </w:rPr>
              <w:t>四十</w:t>
            </w:r>
            <w:r>
              <w:rPr>
                <w:rFonts w:hint="eastAsia" w:ascii="仿宋" w:hAnsi="仿宋" w:eastAsia="仿宋"/>
                <w:b/>
                <w:bCs/>
                <w:strike w:val="0"/>
                <w:dstrike/>
                <w:color w:val="000000"/>
                <w:kern w:val="0"/>
                <w:sz w:val="24"/>
                <w:szCs w:val="24"/>
                <w:highlight w:val="none"/>
              </w:rPr>
              <w:t>六</w:t>
            </w:r>
            <w:r>
              <w:rPr>
                <w:rFonts w:hint="eastAsia" w:ascii="仿宋" w:hAnsi="仿宋" w:eastAsia="仿宋"/>
                <w:b/>
                <w:bCs/>
                <w:color w:val="000000"/>
                <w:kern w:val="0"/>
                <w:sz w:val="24"/>
                <w:szCs w:val="20"/>
                <w:highlight w:val="none"/>
                <w:u w:val="single"/>
                <w:lang w:eastAsia="zh-CN"/>
              </w:rPr>
              <w:t>七</w:t>
            </w:r>
            <w:r>
              <w:rPr>
                <w:rFonts w:hint="eastAsia" w:ascii="仿宋" w:hAnsi="仿宋" w:eastAsia="仿宋"/>
                <w:b/>
                <w:bCs/>
                <w:color w:val="000000"/>
                <w:kern w:val="0"/>
                <w:sz w:val="24"/>
                <w:szCs w:val="24"/>
                <w:highlight w:val="none"/>
              </w:rPr>
              <w:t>条</w:t>
            </w:r>
            <w:r>
              <w:rPr>
                <w:rFonts w:hint="eastAsia" w:ascii="仿宋" w:hAnsi="仿宋" w:eastAsia="仿宋"/>
                <w:b/>
                <w:bCs/>
                <w:color w:val="000000"/>
                <w:kern w:val="0"/>
                <w:sz w:val="24"/>
                <w:szCs w:val="24"/>
                <w:highlight w:val="none"/>
                <w:lang w:val="en-US" w:eastAsia="zh-CN"/>
              </w:rPr>
              <w:t xml:space="preserve"> </w:t>
            </w:r>
            <w:r>
              <w:rPr>
                <w:rFonts w:hint="eastAsia" w:ascii="仿宋" w:hAnsi="仿宋" w:eastAsia="仿宋" w:cs="仿宋"/>
                <w:color w:val="000000"/>
                <w:kern w:val="0"/>
                <w:sz w:val="24"/>
                <w:szCs w:val="24"/>
                <w:highlight w:val="none"/>
              </w:rPr>
              <w:t>集合竞价撮合时间内，交易所不接受取消申报。其他接受交易申报的时间</w:t>
            </w:r>
            <w:r>
              <w:rPr>
                <w:rFonts w:hint="eastAsia" w:ascii="仿宋" w:hAnsi="仿宋" w:eastAsia="仿宋" w:cs="仿宋"/>
                <w:b/>
                <w:bCs/>
                <w:color w:val="000000"/>
                <w:kern w:val="0"/>
                <w:sz w:val="24"/>
                <w:szCs w:val="24"/>
                <w:highlight w:val="none"/>
                <w:u w:val="single"/>
                <w:lang w:eastAsia="zh-CN"/>
              </w:rPr>
              <w:t>及交易所规定的时间</w:t>
            </w:r>
            <w:r>
              <w:rPr>
                <w:rFonts w:hint="eastAsia" w:ascii="仿宋" w:hAnsi="仿宋" w:eastAsia="仿宋" w:cs="仿宋"/>
                <w:color w:val="000000"/>
                <w:kern w:val="0"/>
                <w:sz w:val="24"/>
                <w:szCs w:val="24"/>
                <w:highlight w:val="none"/>
              </w:rPr>
              <w:t>内，未成交申报可以取消。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2514" w:type="pct"/>
            <w:tcBorders>
              <w:top w:val="single" w:color="auto" w:sz="4" w:space="0"/>
              <w:left w:val="single" w:color="auto" w:sz="4" w:space="0"/>
              <w:bottom w:val="single" w:color="auto" w:sz="4" w:space="0"/>
              <w:right w:val="single" w:color="auto" w:sz="4" w:space="0"/>
            </w:tcBorders>
            <w:noWrap w:val="0"/>
            <w:vAlign w:val="top"/>
          </w:tcPr>
          <w:p>
            <w:pPr>
              <w:snapToGrid w:val="0"/>
              <w:spacing w:line="380" w:lineRule="exact"/>
              <w:ind w:firstLine="481" w:firstLineChars="200"/>
              <w:jc w:val="both"/>
              <w:rPr>
                <w:rFonts w:hint="default" w:ascii="仿宋" w:hAnsi="仿宋" w:eastAsia="仿宋"/>
                <w:b/>
                <w:bCs/>
                <w:color w:val="auto"/>
                <w:kern w:val="0"/>
                <w:sz w:val="24"/>
                <w:szCs w:val="20"/>
                <w:highlight w:val="none"/>
                <w:lang w:val="en-US" w:eastAsia="zh-CN"/>
              </w:rPr>
            </w:pPr>
            <w:r>
              <w:rPr>
                <w:rFonts w:hint="eastAsia" w:ascii="仿宋" w:hAnsi="仿宋" w:eastAsia="仿宋"/>
                <w:b/>
                <w:bCs/>
                <w:color w:val="auto"/>
                <w:kern w:val="0"/>
                <w:sz w:val="24"/>
                <w:szCs w:val="20"/>
                <w:highlight w:val="none"/>
                <w:lang w:eastAsia="zh-CN"/>
              </w:rPr>
              <w:t>第四十七条</w:t>
            </w:r>
            <w:r>
              <w:rPr>
                <w:rFonts w:hint="eastAsia" w:ascii="仿宋" w:hAnsi="仿宋" w:eastAsia="仿宋"/>
                <w:b/>
                <w:bCs/>
                <w:color w:val="auto"/>
                <w:kern w:val="0"/>
                <w:sz w:val="24"/>
                <w:szCs w:val="20"/>
                <w:highlight w:val="none"/>
                <w:lang w:val="en-US" w:eastAsia="zh-CN"/>
              </w:rPr>
              <w:t xml:space="preserve"> </w:t>
            </w:r>
            <w:r>
              <w:rPr>
                <w:rFonts w:hint="eastAsia" w:ascii="仿宋" w:hAnsi="仿宋" w:eastAsia="仿宋"/>
                <w:b w:val="0"/>
                <w:bCs w:val="0"/>
                <w:color w:val="auto"/>
                <w:kern w:val="0"/>
                <w:sz w:val="24"/>
                <w:szCs w:val="20"/>
                <w:highlight w:val="none"/>
                <w:lang w:val="en-US" w:eastAsia="zh-CN"/>
              </w:rPr>
              <w:t>集合竞价阶段，按照最大成交量原则进行撮合，成交价格为可实现最大成交量的价格。集合竞价的所有交易以同一价格成交。</w:t>
            </w:r>
          </w:p>
        </w:tc>
        <w:tc>
          <w:tcPr>
            <w:tcW w:w="2485" w:type="pct"/>
            <w:tcBorders>
              <w:top w:val="single" w:color="auto" w:sz="4" w:space="0"/>
              <w:left w:val="single" w:color="auto" w:sz="4" w:space="0"/>
              <w:bottom w:val="single" w:color="auto" w:sz="4" w:space="0"/>
              <w:right w:val="single" w:color="auto" w:sz="4" w:space="0"/>
            </w:tcBorders>
            <w:noWrap w:val="0"/>
            <w:vAlign w:val="top"/>
          </w:tcPr>
          <w:p>
            <w:pPr>
              <w:widowControl/>
              <w:adjustRightInd w:val="0"/>
              <w:snapToGrid w:val="0"/>
              <w:spacing w:line="380" w:lineRule="exact"/>
              <w:ind w:firstLine="481" w:firstLineChars="200"/>
              <w:rPr>
                <w:rFonts w:hint="default" w:ascii="仿宋" w:hAnsi="仿宋" w:eastAsia="仿宋"/>
                <w:b w:val="0"/>
                <w:bCs w:val="0"/>
                <w:color w:val="000000"/>
                <w:kern w:val="0"/>
                <w:sz w:val="24"/>
                <w:szCs w:val="24"/>
                <w:highlight w:val="none"/>
                <w:lang w:val="en-US" w:eastAsia="zh-CN"/>
              </w:rPr>
            </w:pPr>
            <w:r>
              <w:rPr>
                <w:rFonts w:hint="eastAsia" w:ascii="仿宋" w:hAnsi="仿宋" w:eastAsia="仿宋"/>
                <w:b/>
                <w:bCs/>
                <w:color w:val="000000"/>
                <w:kern w:val="0"/>
                <w:sz w:val="24"/>
                <w:szCs w:val="24"/>
                <w:highlight w:val="none"/>
              </w:rPr>
              <w:t>第</w:t>
            </w:r>
            <w:r>
              <w:rPr>
                <w:rFonts w:hint="eastAsia" w:ascii="仿宋" w:hAnsi="仿宋" w:eastAsia="仿宋"/>
                <w:b/>
                <w:bCs/>
                <w:strike w:val="0"/>
                <w:dstrike w:val="0"/>
                <w:color w:val="000000"/>
                <w:kern w:val="0"/>
                <w:sz w:val="24"/>
                <w:szCs w:val="24"/>
                <w:highlight w:val="none"/>
              </w:rPr>
              <w:t>四十</w:t>
            </w:r>
            <w:r>
              <w:rPr>
                <w:rFonts w:hint="eastAsia" w:ascii="仿宋" w:hAnsi="仿宋" w:eastAsia="仿宋"/>
                <w:b/>
                <w:bCs/>
                <w:strike w:val="0"/>
                <w:dstrike/>
                <w:color w:val="000000"/>
                <w:kern w:val="0"/>
                <w:sz w:val="24"/>
                <w:szCs w:val="24"/>
                <w:highlight w:val="none"/>
                <w:lang w:eastAsia="zh-CN"/>
              </w:rPr>
              <w:t>七</w:t>
            </w:r>
            <w:r>
              <w:rPr>
                <w:rFonts w:hint="eastAsia" w:ascii="仿宋" w:hAnsi="仿宋" w:eastAsia="仿宋"/>
                <w:b/>
                <w:bCs/>
                <w:color w:val="000000"/>
                <w:kern w:val="0"/>
                <w:sz w:val="24"/>
                <w:szCs w:val="20"/>
                <w:highlight w:val="none"/>
                <w:u w:val="single"/>
                <w:lang w:eastAsia="zh-CN"/>
              </w:rPr>
              <w:t>八</w:t>
            </w:r>
            <w:r>
              <w:rPr>
                <w:rFonts w:hint="eastAsia" w:ascii="仿宋" w:hAnsi="仿宋" w:eastAsia="仿宋"/>
                <w:b/>
                <w:bCs/>
                <w:color w:val="000000"/>
                <w:kern w:val="0"/>
                <w:sz w:val="24"/>
                <w:szCs w:val="24"/>
                <w:highlight w:val="none"/>
              </w:rPr>
              <w:t>条</w:t>
            </w:r>
            <w:r>
              <w:rPr>
                <w:rFonts w:hint="eastAsia" w:ascii="仿宋" w:hAnsi="仿宋" w:eastAsia="仿宋"/>
                <w:b/>
                <w:bCs/>
                <w:color w:val="000000"/>
                <w:kern w:val="0"/>
                <w:sz w:val="24"/>
                <w:szCs w:val="24"/>
                <w:highlight w:val="none"/>
                <w:lang w:val="en-US" w:eastAsia="zh-CN"/>
              </w:rPr>
              <w:t xml:space="preserve"> </w:t>
            </w:r>
            <w:r>
              <w:rPr>
                <w:rFonts w:hint="default" w:ascii="仿宋" w:hAnsi="仿宋" w:eastAsia="仿宋"/>
                <w:b w:val="0"/>
                <w:bCs w:val="0"/>
                <w:color w:val="000000"/>
                <w:kern w:val="0"/>
                <w:sz w:val="24"/>
                <w:szCs w:val="24"/>
                <w:highlight w:val="none"/>
                <w:lang w:val="en-US" w:eastAsia="zh-CN"/>
              </w:rPr>
              <w:t>集合竞价阶段，按照最大成交量原则进行撮合，成交价格为可实现最大成交量的价格。集合竞价的所有交易以同一价格成交。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2514" w:type="pct"/>
            <w:tcBorders>
              <w:top w:val="single" w:color="auto" w:sz="4" w:space="0"/>
              <w:left w:val="single" w:color="auto" w:sz="4" w:space="0"/>
              <w:bottom w:val="single" w:color="auto" w:sz="4" w:space="0"/>
              <w:right w:val="single" w:color="auto" w:sz="4" w:space="0"/>
            </w:tcBorders>
            <w:noWrap w:val="0"/>
            <w:vAlign w:val="top"/>
          </w:tcPr>
          <w:p>
            <w:pPr>
              <w:snapToGrid w:val="0"/>
              <w:spacing w:line="380" w:lineRule="exact"/>
              <w:ind w:firstLine="481" w:firstLineChars="200"/>
              <w:jc w:val="both"/>
              <w:rPr>
                <w:rFonts w:hint="eastAsia" w:ascii="仿宋" w:hAnsi="仿宋" w:eastAsia="仿宋"/>
                <w:b w:val="0"/>
                <w:bCs w:val="0"/>
                <w:color w:val="auto"/>
                <w:kern w:val="0"/>
                <w:sz w:val="24"/>
                <w:szCs w:val="20"/>
                <w:highlight w:val="none"/>
              </w:rPr>
            </w:pPr>
            <w:r>
              <w:rPr>
                <w:rFonts w:hint="eastAsia" w:ascii="仿宋" w:hAnsi="仿宋" w:eastAsia="仿宋"/>
                <w:b/>
                <w:bCs/>
                <w:color w:val="auto"/>
                <w:kern w:val="0"/>
                <w:sz w:val="24"/>
                <w:szCs w:val="20"/>
                <w:highlight w:val="none"/>
              </w:rPr>
              <w:t>第四十八条</w:t>
            </w:r>
            <w:r>
              <w:rPr>
                <w:rFonts w:hint="eastAsia" w:ascii="仿宋" w:hAnsi="仿宋" w:eastAsia="仿宋"/>
                <w:b w:val="0"/>
                <w:bCs w:val="0"/>
                <w:color w:val="auto"/>
                <w:kern w:val="0"/>
                <w:sz w:val="24"/>
                <w:szCs w:val="20"/>
                <w:highlight w:val="none"/>
              </w:rPr>
              <w:t xml:space="preserve"> 连续竞价阶段，交易撮合系统将买卖申报指令以价格优先、时间优先的原则进行排序，当买入价大于、等于卖出价则自动撮合成交。</w:t>
            </w:r>
          </w:p>
          <w:p>
            <w:pPr>
              <w:snapToGrid w:val="0"/>
              <w:spacing w:line="380" w:lineRule="exact"/>
              <w:ind w:firstLine="480" w:firstLineChars="200"/>
              <w:jc w:val="both"/>
              <w:rPr>
                <w:rFonts w:hint="eastAsia" w:ascii="仿宋" w:hAnsi="仿宋" w:eastAsia="仿宋" w:cs="Times New Roman"/>
                <w:color w:val="auto"/>
                <w:kern w:val="0"/>
                <w:sz w:val="24"/>
                <w:szCs w:val="20"/>
                <w:highlight w:val="none"/>
              </w:rPr>
            </w:pPr>
            <w:r>
              <w:rPr>
                <w:rFonts w:hint="eastAsia" w:ascii="仿宋" w:hAnsi="仿宋" w:eastAsia="仿宋" w:cs="Times New Roman"/>
                <w:color w:val="auto"/>
                <w:kern w:val="0"/>
                <w:sz w:val="24"/>
                <w:szCs w:val="20"/>
                <w:highlight w:val="none"/>
              </w:rPr>
              <w:t>……</w:t>
            </w:r>
          </w:p>
          <w:p>
            <w:pPr>
              <w:snapToGrid w:val="0"/>
              <w:spacing w:line="380" w:lineRule="exact"/>
              <w:ind w:firstLine="480" w:firstLineChars="200"/>
              <w:jc w:val="both"/>
              <w:rPr>
                <w:rFonts w:hint="eastAsia" w:ascii="仿宋" w:hAnsi="仿宋" w:eastAsia="仿宋"/>
                <w:b w:val="0"/>
                <w:bCs w:val="0"/>
                <w:color w:val="auto"/>
                <w:kern w:val="0"/>
                <w:sz w:val="24"/>
                <w:szCs w:val="20"/>
                <w:highlight w:val="none"/>
              </w:rPr>
            </w:pPr>
            <w:r>
              <w:rPr>
                <w:rFonts w:hint="eastAsia" w:ascii="仿宋" w:hAnsi="仿宋" w:eastAsia="仿宋"/>
                <w:b w:val="0"/>
                <w:bCs w:val="0"/>
                <w:color w:val="auto"/>
                <w:kern w:val="0"/>
                <w:sz w:val="24"/>
                <w:szCs w:val="20"/>
                <w:highlight w:val="none"/>
              </w:rPr>
              <w:t>某一合约以涨跌停板价格成交的，撮合成交原则为平仓优先和时间优先。</w:t>
            </w:r>
          </w:p>
        </w:tc>
        <w:tc>
          <w:tcPr>
            <w:tcW w:w="2485" w:type="pct"/>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80" w:lineRule="exact"/>
              <w:ind w:firstLine="472" w:firstLineChars="196"/>
              <w:jc w:val="both"/>
              <w:textAlignment w:val="auto"/>
              <w:rPr>
                <w:rFonts w:hint="eastAsia" w:ascii="仿宋" w:hAnsi="仿宋" w:eastAsia="仿宋" w:cs="仿宋"/>
                <w:color w:val="000000"/>
                <w:kern w:val="0"/>
                <w:sz w:val="24"/>
                <w:szCs w:val="24"/>
                <w:highlight w:val="none"/>
              </w:rPr>
            </w:pPr>
            <w:r>
              <w:rPr>
                <w:rFonts w:hint="eastAsia" w:ascii="仿宋" w:hAnsi="仿宋" w:eastAsia="仿宋" w:cs="仿宋"/>
                <w:b/>
                <w:color w:val="000000"/>
                <w:kern w:val="0"/>
                <w:sz w:val="24"/>
                <w:szCs w:val="24"/>
                <w:highlight w:val="none"/>
              </w:rPr>
              <w:t>第</w:t>
            </w:r>
            <w:r>
              <w:rPr>
                <w:rFonts w:hint="eastAsia" w:ascii="仿宋" w:hAnsi="仿宋" w:eastAsia="仿宋" w:cs="仿宋"/>
                <w:b/>
                <w:strike w:val="0"/>
                <w:dstrike/>
                <w:color w:val="000000"/>
                <w:kern w:val="0"/>
                <w:sz w:val="24"/>
                <w:szCs w:val="24"/>
                <w:highlight w:val="none"/>
              </w:rPr>
              <w:t>四十八</w:t>
            </w:r>
            <w:r>
              <w:rPr>
                <w:rFonts w:hint="eastAsia" w:ascii="仿宋" w:hAnsi="仿宋" w:eastAsia="仿宋" w:cs="仿宋"/>
                <w:b/>
                <w:strike w:val="0"/>
                <w:dstrike w:val="0"/>
                <w:color w:val="000000"/>
                <w:kern w:val="0"/>
                <w:sz w:val="24"/>
                <w:szCs w:val="24"/>
                <w:highlight w:val="none"/>
                <w:u w:val="single"/>
                <w:lang w:val="en-US" w:eastAsia="zh-CN"/>
              </w:rPr>
              <w:t>四十九</w:t>
            </w:r>
            <w:r>
              <w:rPr>
                <w:rFonts w:hint="eastAsia" w:ascii="仿宋" w:hAnsi="仿宋" w:eastAsia="仿宋" w:cs="仿宋"/>
                <w:b/>
                <w:color w:val="000000"/>
                <w:kern w:val="0"/>
                <w:sz w:val="24"/>
                <w:szCs w:val="24"/>
                <w:highlight w:val="none"/>
              </w:rPr>
              <w:t>条</w:t>
            </w:r>
            <w:r>
              <w:rPr>
                <w:rFonts w:hint="eastAsia" w:ascii="仿宋" w:hAnsi="仿宋" w:eastAsia="仿宋" w:cs="仿宋"/>
                <w:color w:val="000000"/>
                <w:kern w:val="0"/>
                <w:sz w:val="24"/>
                <w:szCs w:val="24"/>
                <w:highlight w:val="none"/>
              </w:rPr>
              <w:t xml:space="preserve"> 连续竞价阶段，交易撮合系统将买卖申报指令以价格优先、时间优先的原则进行排序，当买入价大于、等于卖出价则自动撮合成交。</w:t>
            </w:r>
          </w:p>
          <w:p>
            <w:pPr>
              <w:keepNext w:val="0"/>
              <w:keepLines w:val="0"/>
              <w:pageBreakBefore w:val="0"/>
              <w:widowControl/>
              <w:kinsoku/>
              <w:wordWrap/>
              <w:overflowPunct/>
              <w:topLinePunct w:val="0"/>
              <w:autoSpaceDE/>
              <w:autoSpaceDN/>
              <w:bidi w:val="0"/>
              <w:adjustRightInd/>
              <w:snapToGrid w:val="0"/>
              <w:spacing w:line="380" w:lineRule="exact"/>
              <w:ind w:firstLine="480" w:firstLineChars="200"/>
              <w:jc w:val="left"/>
              <w:textAlignment w:val="auto"/>
              <w:rPr>
                <w:rFonts w:hint="eastAsia" w:ascii="仿宋" w:hAnsi="仿宋" w:eastAsia="仿宋" w:cs="仿宋"/>
                <w:color w:val="000000"/>
                <w:kern w:val="0"/>
                <w:sz w:val="24"/>
                <w:szCs w:val="24"/>
                <w:highlight w:val="none"/>
              </w:rPr>
            </w:pPr>
            <w:r>
              <w:rPr>
                <w:rFonts w:hint="eastAsia" w:ascii="仿宋" w:hAnsi="仿宋" w:eastAsia="仿宋" w:cs="Times New Roman"/>
                <w:color w:val="000000"/>
                <w:kern w:val="0"/>
                <w:sz w:val="24"/>
                <w:szCs w:val="20"/>
                <w:highlight w:val="none"/>
              </w:rPr>
              <w:t>……</w:t>
            </w:r>
          </w:p>
          <w:p>
            <w:pPr>
              <w:keepNext w:val="0"/>
              <w:keepLines w:val="0"/>
              <w:pageBreakBefore w:val="0"/>
              <w:widowControl/>
              <w:kinsoku/>
              <w:wordWrap/>
              <w:overflowPunct/>
              <w:topLinePunct w:val="0"/>
              <w:autoSpaceDE/>
              <w:autoSpaceDN/>
              <w:bidi w:val="0"/>
              <w:adjustRightInd/>
              <w:snapToGrid w:val="0"/>
              <w:spacing w:line="380" w:lineRule="exact"/>
              <w:ind w:firstLine="480" w:firstLineChars="200"/>
              <w:jc w:val="left"/>
              <w:textAlignment w:val="auto"/>
              <w:rPr>
                <w:rFonts w:hint="eastAsia" w:ascii="仿宋" w:hAnsi="仿宋" w:eastAsia="仿宋" w:cs="仿宋"/>
                <w:strike w:val="0"/>
                <w:dstrike/>
                <w:color w:val="000000"/>
                <w:kern w:val="0"/>
                <w:sz w:val="24"/>
                <w:szCs w:val="24"/>
                <w:highlight w:val="none"/>
              </w:rPr>
            </w:pPr>
            <w:r>
              <w:rPr>
                <w:rFonts w:hint="eastAsia" w:ascii="仿宋" w:hAnsi="仿宋" w:eastAsia="仿宋" w:cs="仿宋"/>
                <w:strike w:val="0"/>
                <w:dstrike/>
                <w:color w:val="000000"/>
                <w:kern w:val="0"/>
                <w:sz w:val="24"/>
                <w:szCs w:val="24"/>
                <w:highlight w:val="none"/>
              </w:rPr>
              <w:t>某一合约以涨跌停板价格成交的，撮合成交原则为平仓优先和时间优先。</w:t>
            </w:r>
          </w:p>
          <w:p>
            <w:pPr>
              <w:keepNext w:val="0"/>
              <w:keepLines w:val="0"/>
              <w:pageBreakBefore w:val="0"/>
              <w:numPr>
                <w:ilvl w:val="0"/>
                <w:numId w:val="0"/>
              </w:numPr>
              <w:kinsoku/>
              <w:wordWrap/>
              <w:overflowPunct/>
              <w:topLinePunct w:val="0"/>
              <w:autoSpaceDE/>
              <w:autoSpaceDN/>
              <w:bidi w:val="0"/>
              <w:adjustRightInd/>
              <w:spacing w:line="380" w:lineRule="exact"/>
              <w:ind w:leftChars="0" w:firstLine="481" w:firstLineChars="200"/>
              <w:jc w:val="both"/>
              <w:textAlignment w:val="auto"/>
              <w:rPr>
                <w:rFonts w:hint="eastAsia" w:ascii="仿宋" w:hAnsi="仿宋" w:eastAsia="仿宋"/>
                <w:b w:val="0"/>
                <w:bCs w:val="0"/>
                <w:color w:val="000000"/>
                <w:kern w:val="0"/>
                <w:sz w:val="24"/>
                <w:szCs w:val="24"/>
                <w:highlight w:val="none"/>
              </w:rPr>
            </w:pPr>
            <w:r>
              <w:rPr>
                <w:rFonts w:hint="eastAsia" w:ascii="仿宋" w:hAnsi="仿宋" w:eastAsia="仿宋"/>
                <w:b/>
                <w:bCs w:val="0"/>
                <w:kern w:val="0"/>
                <w:sz w:val="24"/>
                <w:szCs w:val="24"/>
                <w:highlight w:val="none"/>
                <w:u w:val="single"/>
                <w:shd w:val="clear" w:color="auto" w:fill="auto"/>
                <w:lang w:val="en-US" w:eastAsia="zh-CN"/>
              </w:rPr>
              <w:t>交易所</w:t>
            </w:r>
            <w:r>
              <w:rPr>
                <w:rFonts w:hint="default" w:ascii="仿宋" w:hAnsi="仿宋" w:eastAsia="仿宋"/>
                <w:b/>
                <w:bCs w:val="0"/>
                <w:kern w:val="0"/>
                <w:sz w:val="24"/>
                <w:szCs w:val="24"/>
                <w:highlight w:val="none"/>
                <w:u w:val="single"/>
                <w:shd w:val="clear" w:color="auto" w:fill="auto"/>
                <w:lang w:val="en-US" w:eastAsia="zh-CN"/>
              </w:rPr>
              <w:t>在涨跌停板等特殊情况下</w:t>
            </w:r>
            <w:r>
              <w:rPr>
                <w:rFonts w:hint="eastAsia" w:ascii="仿宋" w:hAnsi="仿宋" w:eastAsia="仿宋"/>
                <w:b/>
                <w:bCs w:val="0"/>
                <w:kern w:val="0"/>
                <w:sz w:val="24"/>
                <w:szCs w:val="24"/>
                <w:highlight w:val="none"/>
                <w:u w:val="single"/>
                <w:shd w:val="clear" w:color="auto" w:fill="auto"/>
                <w:lang w:val="en-US" w:eastAsia="zh-CN"/>
              </w:rPr>
              <w:t>对撮合成交原则</w:t>
            </w:r>
            <w:r>
              <w:rPr>
                <w:rFonts w:hint="default" w:ascii="仿宋" w:hAnsi="仿宋" w:eastAsia="仿宋"/>
                <w:b/>
                <w:bCs w:val="0"/>
                <w:kern w:val="0"/>
                <w:sz w:val="24"/>
                <w:szCs w:val="24"/>
                <w:highlight w:val="none"/>
                <w:u w:val="single"/>
                <w:shd w:val="clear" w:color="auto" w:fill="auto"/>
                <w:lang w:val="en-US" w:eastAsia="zh-CN"/>
              </w:rPr>
              <w:t>另有规定的除外</w:t>
            </w:r>
            <w:r>
              <w:rPr>
                <w:rFonts w:hint="eastAsia" w:ascii="仿宋" w:hAnsi="仿宋" w:eastAsia="仿宋"/>
                <w:b/>
                <w:bCs w:val="0"/>
                <w:kern w:val="0"/>
                <w:sz w:val="24"/>
                <w:szCs w:val="24"/>
                <w:highlight w:val="none"/>
                <w:u w:val="single"/>
                <w:shd w:val="clear" w:color="auto" w:fill="auto"/>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2514" w:type="pct"/>
            <w:tcBorders>
              <w:top w:val="single" w:color="auto" w:sz="4" w:space="0"/>
              <w:left w:val="single" w:color="auto" w:sz="4" w:space="0"/>
              <w:bottom w:val="single" w:color="auto" w:sz="4" w:space="0"/>
              <w:right w:val="single" w:color="auto" w:sz="4" w:space="0"/>
            </w:tcBorders>
            <w:noWrap w:val="0"/>
            <w:vAlign w:val="top"/>
          </w:tcPr>
          <w:p>
            <w:pPr>
              <w:snapToGrid w:val="0"/>
              <w:spacing w:line="380" w:lineRule="exact"/>
              <w:ind w:firstLine="481" w:firstLineChars="200"/>
              <w:jc w:val="both"/>
              <w:rPr>
                <w:rFonts w:hint="eastAsia" w:ascii="仿宋" w:hAnsi="仿宋" w:eastAsia="仿宋"/>
                <w:b w:val="0"/>
                <w:bCs w:val="0"/>
                <w:strike/>
                <w:dstrike w:val="0"/>
                <w:color w:val="auto"/>
                <w:kern w:val="0"/>
                <w:sz w:val="24"/>
                <w:szCs w:val="20"/>
                <w:highlight w:val="none"/>
              </w:rPr>
            </w:pPr>
            <w:r>
              <w:rPr>
                <w:rFonts w:hint="eastAsia" w:ascii="仿宋" w:hAnsi="仿宋" w:eastAsia="仿宋"/>
                <w:b/>
                <w:bCs/>
                <w:color w:val="auto"/>
                <w:kern w:val="0"/>
                <w:sz w:val="24"/>
                <w:szCs w:val="20"/>
                <w:highlight w:val="none"/>
              </w:rPr>
              <w:t>第四十九条</w:t>
            </w:r>
            <w:r>
              <w:rPr>
                <w:rFonts w:hint="eastAsia" w:ascii="仿宋" w:hAnsi="仿宋" w:eastAsia="仿宋"/>
                <w:b w:val="0"/>
                <w:bCs w:val="0"/>
                <w:color w:val="auto"/>
                <w:kern w:val="0"/>
                <w:sz w:val="24"/>
                <w:szCs w:val="20"/>
                <w:highlight w:val="none"/>
              </w:rPr>
              <w:t> 买卖申报经交易系统撮合成交即为生效。某一合约交易时间内的即时成交价格即为该合约的最新价。</w:t>
            </w:r>
          </w:p>
        </w:tc>
        <w:tc>
          <w:tcPr>
            <w:tcW w:w="2485" w:type="pct"/>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80" w:lineRule="exact"/>
              <w:ind w:firstLine="525" w:firstLineChars="218"/>
              <w:jc w:val="both"/>
              <w:textAlignment w:val="auto"/>
              <w:rPr>
                <w:rFonts w:hint="eastAsia" w:ascii="仿宋" w:hAnsi="仿宋" w:eastAsia="仿宋" w:cs="仿宋"/>
                <w:b/>
                <w:bCs/>
                <w:color w:val="000000"/>
                <w:kern w:val="0"/>
                <w:sz w:val="24"/>
                <w:szCs w:val="24"/>
                <w:highlight w:val="none"/>
                <w:u w:val="single"/>
              </w:rPr>
            </w:pPr>
            <w:r>
              <w:rPr>
                <w:rFonts w:hint="eastAsia" w:ascii="仿宋" w:hAnsi="仿宋" w:eastAsia="仿宋" w:cs="仿宋"/>
                <w:b/>
                <w:color w:val="000000"/>
                <w:kern w:val="0"/>
                <w:sz w:val="24"/>
                <w:szCs w:val="24"/>
                <w:highlight w:val="none"/>
              </w:rPr>
              <w:t>第</w:t>
            </w:r>
            <w:r>
              <w:rPr>
                <w:rFonts w:hint="eastAsia" w:ascii="仿宋" w:hAnsi="仿宋" w:eastAsia="仿宋" w:cs="仿宋"/>
                <w:b/>
                <w:strike w:val="0"/>
                <w:dstrike/>
                <w:color w:val="000000"/>
                <w:kern w:val="0"/>
                <w:sz w:val="24"/>
                <w:szCs w:val="24"/>
                <w:highlight w:val="none"/>
              </w:rPr>
              <w:t>四十九</w:t>
            </w:r>
            <w:r>
              <w:rPr>
                <w:rFonts w:hint="eastAsia" w:ascii="仿宋" w:hAnsi="仿宋" w:eastAsia="仿宋"/>
                <w:b/>
                <w:bCs w:val="0"/>
                <w:kern w:val="0"/>
                <w:sz w:val="24"/>
                <w:szCs w:val="24"/>
                <w:highlight w:val="none"/>
                <w:u w:val="single"/>
                <w:shd w:val="clear" w:color="auto" w:fill="auto"/>
                <w:lang w:val="en-US" w:eastAsia="zh-CN"/>
              </w:rPr>
              <w:t>五十</w:t>
            </w:r>
            <w:r>
              <w:rPr>
                <w:rFonts w:hint="eastAsia" w:ascii="仿宋" w:hAnsi="仿宋" w:eastAsia="仿宋" w:cs="仿宋"/>
                <w:b/>
                <w:color w:val="000000"/>
                <w:kern w:val="0"/>
                <w:sz w:val="24"/>
                <w:szCs w:val="24"/>
                <w:highlight w:val="none"/>
              </w:rPr>
              <w:t>条</w:t>
            </w:r>
            <w:r>
              <w:rPr>
                <w:rFonts w:hint="eastAsia" w:ascii="仿宋" w:hAnsi="仿宋" w:eastAsia="仿宋" w:cs="仿宋"/>
                <w:color w:val="000000"/>
                <w:kern w:val="0"/>
                <w:sz w:val="24"/>
                <w:szCs w:val="24"/>
                <w:highlight w:val="none"/>
              </w:rPr>
              <w:t xml:space="preserve"> </w:t>
            </w:r>
            <w:r>
              <w:rPr>
                <w:rFonts w:hint="eastAsia" w:ascii="仿宋" w:hAnsi="仿宋" w:eastAsia="仿宋" w:cs="仿宋"/>
                <w:strike w:val="0"/>
                <w:dstrike/>
                <w:color w:val="000000"/>
                <w:kern w:val="0"/>
                <w:sz w:val="24"/>
                <w:szCs w:val="24"/>
                <w:highlight w:val="none"/>
              </w:rPr>
              <w:t>买卖申报</w:t>
            </w:r>
            <w:r>
              <w:rPr>
                <w:rFonts w:hint="default" w:ascii="仿宋" w:hAnsi="仿宋" w:eastAsia="仿宋"/>
                <w:b/>
                <w:bCs w:val="0"/>
                <w:kern w:val="0"/>
                <w:sz w:val="24"/>
                <w:szCs w:val="24"/>
                <w:highlight w:val="none"/>
                <w:u w:val="single"/>
                <w:shd w:val="clear" w:color="auto" w:fill="auto"/>
                <w:lang w:val="en-US" w:eastAsia="zh-CN"/>
              </w:rPr>
              <w:t>交易指令</w:t>
            </w:r>
            <w:r>
              <w:rPr>
                <w:rFonts w:hint="eastAsia" w:ascii="仿宋" w:hAnsi="仿宋" w:eastAsia="仿宋" w:cs="仿宋"/>
                <w:color w:val="000000"/>
                <w:kern w:val="0"/>
                <w:sz w:val="24"/>
                <w:szCs w:val="24"/>
                <w:highlight w:val="none"/>
              </w:rPr>
              <w:t>经</w:t>
            </w:r>
            <w:r>
              <w:rPr>
                <w:rFonts w:hint="eastAsia" w:ascii="仿宋" w:hAnsi="仿宋" w:eastAsia="仿宋" w:cs="仿宋"/>
                <w:strike w:val="0"/>
                <w:dstrike/>
                <w:color w:val="000000"/>
                <w:kern w:val="0"/>
                <w:sz w:val="24"/>
                <w:szCs w:val="24"/>
                <w:highlight w:val="none"/>
              </w:rPr>
              <w:t>交易系统</w:t>
            </w:r>
            <w:r>
              <w:rPr>
                <w:rFonts w:hint="eastAsia" w:ascii="仿宋" w:hAnsi="仿宋" w:eastAsia="仿宋" w:cs="仿宋"/>
                <w:color w:val="000000"/>
                <w:kern w:val="0"/>
                <w:sz w:val="24"/>
                <w:szCs w:val="24"/>
                <w:highlight w:val="none"/>
              </w:rPr>
              <w:t>撮合成交</w:t>
            </w:r>
            <w:r>
              <w:rPr>
                <w:rFonts w:hint="eastAsia" w:ascii="仿宋" w:hAnsi="仿宋" w:eastAsia="仿宋" w:cs="仿宋"/>
                <w:b/>
                <w:bCs/>
                <w:color w:val="000000"/>
                <w:kern w:val="0"/>
                <w:sz w:val="24"/>
                <w:szCs w:val="24"/>
                <w:highlight w:val="none"/>
                <w:u w:val="single"/>
                <w:lang w:eastAsia="zh-CN"/>
              </w:rPr>
              <w:t>后，</w:t>
            </w:r>
            <w:r>
              <w:rPr>
                <w:rFonts w:hint="eastAsia" w:ascii="仿宋" w:hAnsi="仿宋" w:eastAsia="仿宋" w:cs="仿宋"/>
                <w:strike w:val="0"/>
                <w:dstrike/>
                <w:color w:val="000000"/>
                <w:kern w:val="0"/>
                <w:sz w:val="24"/>
                <w:szCs w:val="24"/>
                <w:highlight w:val="none"/>
              </w:rPr>
              <w:t>即为生效</w:t>
            </w:r>
            <w:r>
              <w:rPr>
                <w:rFonts w:hint="default" w:ascii="仿宋" w:hAnsi="仿宋" w:eastAsia="仿宋"/>
                <w:b/>
                <w:bCs w:val="0"/>
                <w:i w:val="0"/>
                <w:iCs w:val="0"/>
                <w:kern w:val="0"/>
                <w:sz w:val="24"/>
                <w:szCs w:val="24"/>
                <w:highlight w:val="none"/>
                <w:u w:val="single"/>
                <w:shd w:val="clear" w:color="auto" w:fill="auto"/>
                <w:lang w:val="en-US" w:eastAsia="zh-CN"/>
              </w:rPr>
              <w:t>交易即告成立，交易所按照规定发送成交回报</w:t>
            </w:r>
            <w:r>
              <w:rPr>
                <w:rFonts w:hint="eastAsia" w:ascii="仿宋" w:hAnsi="仿宋" w:eastAsia="仿宋" w:cs="仿宋"/>
                <w:color w:val="000000"/>
                <w:kern w:val="0"/>
                <w:sz w:val="24"/>
                <w:szCs w:val="24"/>
                <w:highlight w:val="none"/>
              </w:rPr>
              <w:t>。</w:t>
            </w:r>
            <w:r>
              <w:rPr>
                <w:rFonts w:hint="eastAsia" w:ascii="仿宋" w:hAnsi="仿宋" w:eastAsia="仿宋" w:cs="仿宋"/>
                <w:b/>
                <w:bCs/>
                <w:color w:val="000000"/>
                <w:kern w:val="0"/>
                <w:sz w:val="24"/>
                <w:szCs w:val="24"/>
                <w:highlight w:val="none"/>
                <w:u w:val="single"/>
                <w:lang w:val="en-US" w:eastAsia="zh-CN"/>
              </w:rPr>
              <w:t>某交易日</w:t>
            </w:r>
            <w:r>
              <w:rPr>
                <w:rFonts w:hint="eastAsia" w:ascii="仿宋" w:hAnsi="仿宋" w:eastAsia="仿宋" w:cs="仿宋"/>
                <w:color w:val="000000"/>
                <w:kern w:val="0"/>
                <w:sz w:val="24"/>
                <w:szCs w:val="24"/>
                <w:highlight w:val="none"/>
              </w:rPr>
              <w:t>某一合约交易</w:t>
            </w:r>
            <w:r>
              <w:rPr>
                <w:rFonts w:hint="eastAsia" w:ascii="仿宋" w:hAnsi="仿宋" w:eastAsia="仿宋" w:cs="仿宋"/>
                <w:strike w:val="0"/>
                <w:dstrike/>
                <w:color w:val="000000"/>
                <w:kern w:val="0"/>
                <w:sz w:val="24"/>
                <w:szCs w:val="24"/>
                <w:highlight w:val="none"/>
              </w:rPr>
              <w:t>时间内</w:t>
            </w:r>
            <w:r>
              <w:rPr>
                <w:rFonts w:hint="eastAsia" w:ascii="仿宋" w:hAnsi="仿宋" w:eastAsia="仿宋" w:cs="仿宋"/>
                <w:b/>
                <w:bCs/>
                <w:strike w:val="0"/>
                <w:dstrike w:val="0"/>
                <w:color w:val="000000"/>
                <w:kern w:val="0"/>
                <w:sz w:val="24"/>
                <w:szCs w:val="24"/>
                <w:highlight w:val="none"/>
                <w:u w:val="single"/>
                <w:lang w:val="en-US" w:eastAsia="zh-CN"/>
              </w:rPr>
              <w:t>期间</w:t>
            </w:r>
            <w:r>
              <w:rPr>
                <w:rFonts w:hint="eastAsia" w:ascii="仿宋" w:hAnsi="仿宋" w:eastAsia="仿宋" w:cs="仿宋"/>
                <w:color w:val="000000"/>
                <w:kern w:val="0"/>
                <w:sz w:val="24"/>
                <w:szCs w:val="24"/>
                <w:highlight w:val="none"/>
              </w:rPr>
              <w:t>的</w:t>
            </w:r>
            <w:r>
              <w:rPr>
                <w:rFonts w:hint="eastAsia" w:ascii="仿宋" w:hAnsi="仿宋" w:eastAsia="仿宋" w:cs="仿宋"/>
                <w:strike w:val="0"/>
                <w:dstrike/>
                <w:color w:val="000000"/>
                <w:kern w:val="0"/>
                <w:sz w:val="24"/>
                <w:szCs w:val="24"/>
                <w:highlight w:val="none"/>
              </w:rPr>
              <w:t>即时</w:t>
            </w:r>
            <w:r>
              <w:rPr>
                <w:rFonts w:hint="eastAsia" w:ascii="仿宋" w:hAnsi="仿宋" w:eastAsia="仿宋" w:cs="仿宋"/>
                <w:b/>
                <w:bCs/>
                <w:color w:val="000000"/>
                <w:kern w:val="0"/>
                <w:sz w:val="24"/>
                <w:szCs w:val="24"/>
                <w:highlight w:val="none"/>
                <w:u w:val="single"/>
                <w:lang w:val="en-US" w:eastAsia="zh-CN"/>
              </w:rPr>
              <w:t>最新</w:t>
            </w:r>
            <w:r>
              <w:rPr>
                <w:rFonts w:hint="eastAsia" w:ascii="仿宋" w:hAnsi="仿宋" w:eastAsia="仿宋" w:cs="仿宋"/>
                <w:color w:val="000000"/>
                <w:kern w:val="0"/>
                <w:sz w:val="24"/>
                <w:szCs w:val="24"/>
                <w:highlight w:val="none"/>
              </w:rPr>
              <w:t>成交价格即为该合约的最新价。</w:t>
            </w:r>
            <w:r>
              <w:rPr>
                <w:rFonts w:hint="eastAsia" w:ascii="仿宋" w:hAnsi="仿宋" w:eastAsia="仿宋" w:cs="仿宋"/>
                <w:b/>
                <w:bCs/>
                <w:color w:val="000000"/>
                <w:kern w:val="0"/>
                <w:sz w:val="24"/>
                <w:szCs w:val="24"/>
                <w:highlight w:val="none"/>
                <w:u w:val="single"/>
                <w:shd w:val="clear" w:color="auto" w:fill="auto"/>
              </w:rPr>
              <w:t>期货公司会员、境外特殊经纪参与者和境外中介机构在收到成交回报信息时应</w:t>
            </w:r>
            <w:r>
              <w:rPr>
                <w:rFonts w:hint="eastAsia" w:ascii="仿宋" w:hAnsi="仿宋" w:eastAsia="仿宋" w:cs="仿宋"/>
                <w:b/>
                <w:bCs/>
                <w:color w:val="000000"/>
                <w:kern w:val="0"/>
                <w:sz w:val="24"/>
                <w:szCs w:val="24"/>
                <w:highlight w:val="none"/>
                <w:u w:val="single"/>
                <w:shd w:val="clear" w:color="auto" w:fill="auto"/>
                <w:lang w:eastAsia="zh-CN"/>
              </w:rPr>
              <w:t>当</w:t>
            </w:r>
            <w:r>
              <w:rPr>
                <w:rFonts w:hint="eastAsia" w:ascii="仿宋" w:hAnsi="仿宋" w:eastAsia="仿宋" w:cs="仿宋"/>
                <w:b/>
                <w:bCs/>
                <w:color w:val="000000"/>
                <w:kern w:val="0"/>
                <w:sz w:val="24"/>
                <w:szCs w:val="24"/>
                <w:highlight w:val="none"/>
                <w:u w:val="single"/>
                <w:shd w:val="clear" w:color="auto" w:fill="auto"/>
              </w:rPr>
              <w:t>及时通知其客户。</w:t>
            </w:r>
          </w:p>
          <w:p>
            <w:pPr>
              <w:keepNext w:val="0"/>
              <w:keepLines w:val="0"/>
              <w:pageBreakBefore w:val="0"/>
              <w:numPr>
                <w:ilvl w:val="0"/>
                <w:numId w:val="0"/>
              </w:numPr>
              <w:kinsoku/>
              <w:wordWrap/>
              <w:overflowPunct/>
              <w:topLinePunct w:val="0"/>
              <w:autoSpaceDE/>
              <w:autoSpaceDN/>
              <w:bidi w:val="0"/>
              <w:adjustRightInd/>
              <w:spacing w:line="380" w:lineRule="exact"/>
              <w:ind w:leftChars="0" w:firstLine="481" w:firstLineChars="200"/>
              <w:jc w:val="both"/>
              <w:textAlignment w:val="auto"/>
              <w:rPr>
                <w:rFonts w:hint="default" w:ascii="仿宋" w:hAnsi="仿宋" w:eastAsia="仿宋"/>
                <w:b/>
                <w:bCs w:val="0"/>
                <w:kern w:val="0"/>
                <w:sz w:val="24"/>
                <w:szCs w:val="24"/>
                <w:highlight w:val="none"/>
                <w:u w:val="single"/>
                <w:shd w:val="clear" w:color="auto" w:fill="auto"/>
                <w:lang w:val="en-US" w:eastAsia="zh-CN"/>
              </w:rPr>
            </w:pPr>
            <w:r>
              <w:rPr>
                <w:rFonts w:hint="default" w:ascii="仿宋" w:hAnsi="仿宋" w:eastAsia="仿宋"/>
                <w:b/>
                <w:bCs w:val="0"/>
                <w:kern w:val="0"/>
                <w:sz w:val="24"/>
                <w:szCs w:val="24"/>
                <w:highlight w:val="none"/>
                <w:u w:val="single"/>
                <w:shd w:val="clear" w:color="auto" w:fill="auto"/>
                <w:lang w:val="en-US" w:eastAsia="zh-CN"/>
              </w:rPr>
              <w:t>符合交易所业务规则各项规定达成的交易于成立时生效，买卖双方应当承担交易结果，履行相关义务。</w:t>
            </w:r>
          </w:p>
          <w:p>
            <w:pPr>
              <w:keepNext w:val="0"/>
              <w:keepLines w:val="0"/>
              <w:pageBreakBefore w:val="0"/>
              <w:numPr>
                <w:ilvl w:val="0"/>
                <w:numId w:val="0"/>
              </w:numPr>
              <w:kinsoku/>
              <w:wordWrap/>
              <w:overflowPunct/>
              <w:topLinePunct w:val="0"/>
              <w:autoSpaceDE/>
              <w:autoSpaceDN/>
              <w:bidi w:val="0"/>
              <w:adjustRightInd/>
              <w:spacing w:line="380" w:lineRule="exact"/>
              <w:ind w:leftChars="0" w:firstLine="481" w:firstLineChars="200"/>
              <w:jc w:val="both"/>
              <w:textAlignment w:val="auto"/>
              <w:rPr>
                <w:rFonts w:hint="eastAsia" w:ascii="仿宋" w:hAnsi="仿宋" w:eastAsia="仿宋"/>
                <w:b w:val="0"/>
                <w:bCs w:val="0"/>
                <w:color w:val="000000"/>
                <w:kern w:val="0"/>
                <w:sz w:val="24"/>
                <w:szCs w:val="24"/>
                <w:highlight w:val="none"/>
              </w:rPr>
            </w:pPr>
            <w:r>
              <w:rPr>
                <w:rFonts w:hint="default" w:ascii="仿宋" w:hAnsi="仿宋" w:eastAsia="仿宋"/>
                <w:b/>
                <w:bCs w:val="0"/>
                <w:kern w:val="0"/>
                <w:sz w:val="24"/>
                <w:szCs w:val="24"/>
                <w:highlight w:val="none"/>
                <w:u w:val="single"/>
                <w:shd w:val="clear" w:color="auto" w:fill="auto"/>
                <w:lang w:val="en-US" w:eastAsia="zh-CN"/>
              </w:rPr>
              <w:t>依照交易所业务规则各项规定达成的交易，不得改变其交易结果</w:t>
            </w:r>
            <w:r>
              <w:rPr>
                <w:rFonts w:hint="eastAsia" w:ascii="仿宋" w:hAnsi="仿宋" w:eastAsia="仿宋"/>
                <w:b/>
                <w:bCs w:val="0"/>
                <w:kern w:val="0"/>
                <w:sz w:val="24"/>
                <w:szCs w:val="24"/>
                <w:highlight w:val="none"/>
                <w:u w:val="single"/>
                <w:shd w:val="clear" w:color="auto" w:fill="auto"/>
                <w:lang w:val="en-US" w:eastAsia="zh-CN"/>
              </w:rPr>
              <w:t>，交易</w:t>
            </w:r>
            <w:r>
              <w:rPr>
                <w:rFonts w:hint="default" w:ascii="仿宋" w:hAnsi="仿宋" w:eastAsia="仿宋"/>
                <w:b/>
                <w:bCs w:val="0"/>
                <w:kern w:val="0"/>
                <w:sz w:val="24"/>
                <w:szCs w:val="24"/>
                <w:highlight w:val="none"/>
                <w:u w:val="single"/>
                <w:shd w:val="clear" w:color="auto" w:fill="auto"/>
                <w:lang w:val="en-US" w:eastAsia="zh-CN"/>
              </w:rPr>
              <w:t>结果以交易所系统记录的成交数据为准。交易所另有规定的除外。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2514" w:type="pct"/>
            <w:tcBorders>
              <w:top w:val="single" w:color="auto" w:sz="4" w:space="0"/>
              <w:left w:val="single" w:color="auto" w:sz="4" w:space="0"/>
              <w:bottom w:val="single" w:color="auto" w:sz="4" w:space="0"/>
              <w:right w:val="single" w:color="auto" w:sz="4" w:space="0"/>
            </w:tcBorders>
            <w:noWrap w:val="0"/>
            <w:vAlign w:val="top"/>
          </w:tcPr>
          <w:p>
            <w:pPr>
              <w:snapToGrid w:val="0"/>
              <w:spacing w:line="380" w:lineRule="exact"/>
              <w:ind w:firstLine="481" w:firstLineChars="200"/>
              <w:jc w:val="both"/>
              <w:rPr>
                <w:rFonts w:hint="eastAsia" w:ascii="仿宋" w:hAnsi="仿宋" w:eastAsia="仿宋"/>
                <w:b/>
                <w:bCs/>
                <w:color w:val="000000"/>
                <w:kern w:val="0"/>
                <w:sz w:val="24"/>
                <w:szCs w:val="20"/>
                <w:highlight w:val="none"/>
              </w:rPr>
            </w:pPr>
            <w:r>
              <w:rPr>
                <w:rFonts w:hint="eastAsia" w:ascii="仿宋" w:hAnsi="仿宋" w:eastAsia="仿宋"/>
                <w:b/>
                <w:bCs/>
                <w:color w:val="000000"/>
                <w:kern w:val="0"/>
                <w:sz w:val="24"/>
                <w:szCs w:val="20"/>
                <w:highlight w:val="none"/>
              </w:rPr>
              <w:t>第五十条</w:t>
            </w:r>
            <w:r>
              <w:rPr>
                <w:rFonts w:hint="eastAsia" w:ascii="仿宋" w:hAnsi="仿宋" w:eastAsia="仿宋"/>
                <w:b w:val="0"/>
                <w:bCs w:val="0"/>
                <w:color w:val="000000"/>
                <w:kern w:val="0"/>
                <w:sz w:val="24"/>
                <w:szCs w:val="20"/>
                <w:highlight w:val="none"/>
              </w:rPr>
              <w:t xml:space="preserve"> 期货合约的交易价格是指该期货合约的交割标准品在基准交割仓库或基准交割地点交货的含税价格，交易所另有规定的除外。</w:t>
            </w:r>
          </w:p>
        </w:tc>
        <w:tc>
          <w:tcPr>
            <w:tcW w:w="2485" w:type="pct"/>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val="0"/>
              <w:spacing w:line="380" w:lineRule="exact"/>
              <w:ind w:firstLine="525" w:firstLineChars="218"/>
              <w:jc w:val="left"/>
              <w:textAlignment w:val="auto"/>
              <w:rPr>
                <w:rFonts w:hint="eastAsia" w:ascii="仿宋" w:hAnsi="仿宋" w:eastAsia="仿宋"/>
                <w:b w:val="0"/>
                <w:bCs w:val="0"/>
                <w:color w:val="000000"/>
                <w:kern w:val="0"/>
                <w:sz w:val="24"/>
                <w:szCs w:val="24"/>
                <w:highlight w:val="none"/>
              </w:rPr>
            </w:pPr>
            <w:r>
              <w:rPr>
                <w:rFonts w:hint="eastAsia" w:ascii="仿宋" w:hAnsi="仿宋" w:eastAsia="仿宋" w:cs="仿宋"/>
                <w:b/>
                <w:color w:val="000000"/>
                <w:kern w:val="0"/>
                <w:sz w:val="24"/>
                <w:szCs w:val="24"/>
                <w:highlight w:val="none"/>
              </w:rPr>
              <w:t>第五十</w:t>
            </w:r>
            <w:r>
              <w:rPr>
                <w:rFonts w:hint="eastAsia" w:ascii="仿宋" w:hAnsi="仿宋" w:eastAsia="仿宋" w:cs="仿宋"/>
                <w:b/>
                <w:color w:val="000000"/>
                <w:kern w:val="0"/>
                <w:sz w:val="24"/>
                <w:szCs w:val="24"/>
                <w:highlight w:val="none"/>
                <w:u w:val="single"/>
                <w:lang w:val="en-US" w:eastAsia="zh-CN"/>
              </w:rPr>
              <w:t>一</w:t>
            </w:r>
            <w:r>
              <w:rPr>
                <w:rFonts w:hint="eastAsia" w:ascii="仿宋" w:hAnsi="仿宋" w:eastAsia="仿宋" w:cs="仿宋"/>
                <w:b/>
                <w:color w:val="000000"/>
                <w:kern w:val="0"/>
                <w:sz w:val="24"/>
                <w:szCs w:val="24"/>
                <w:highlight w:val="none"/>
              </w:rPr>
              <w:t>条</w:t>
            </w:r>
            <w:r>
              <w:rPr>
                <w:rFonts w:hint="eastAsia" w:ascii="仿宋" w:hAnsi="仿宋" w:eastAsia="仿宋" w:cs="仿宋"/>
                <w:color w:val="000000"/>
                <w:kern w:val="0"/>
                <w:sz w:val="24"/>
                <w:szCs w:val="24"/>
                <w:highlight w:val="none"/>
              </w:rPr>
              <w:t xml:space="preserve"> 期货合约的交易价格是指该期货合约的交割标准品在基准交割</w:t>
            </w:r>
            <w:r>
              <w:rPr>
                <w:rFonts w:hint="eastAsia" w:ascii="仿宋" w:hAnsi="仿宋" w:eastAsia="仿宋" w:cs="仿宋"/>
                <w:strike w:val="0"/>
                <w:dstrike/>
                <w:color w:val="000000"/>
                <w:kern w:val="0"/>
                <w:sz w:val="24"/>
                <w:szCs w:val="24"/>
                <w:highlight w:val="none"/>
              </w:rPr>
              <w:t>仓</w:t>
            </w:r>
            <w:r>
              <w:rPr>
                <w:rFonts w:hint="eastAsia" w:ascii="仿宋" w:hAnsi="仿宋" w:eastAsia="仿宋" w:cs="仿宋"/>
                <w:color w:val="000000"/>
                <w:kern w:val="0"/>
                <w:sz w:val="24"/>
                <w:szCs w:val="24"/>
                <w:highlight w:val="none"/>
              </w:rPr>
              <w:t>库或基准交割地点交货的含税价格，交易所另有规定的除外。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2514" w:type="pct"/>
            <w:tcBorders>
              <w:top w:val="single" w:color="auto" w:sz="4" w:space="0"/>
              <w:left w:val="single" w:color="auto" w:sz="4" w:space="0"/>
              <w:bottom w:val="single" w:color="auto" w:sz="4" w:space="0"/>
              <w:right w:val="single" w:color="auto" w:sz="4" w:space="0"/>
            </w:tcBorders>
            <w:noWrap w:val="0"/>
            <w:vAlign w:val="top"/>
          </w:tcPr>
          <w:p>
            <w:pPr>
              <w:widowControl/>
              <w:snapToGrid w:val="0"/>
              <w:spacing w:line="380" w:lineRule="exact"/>
              <w:ind w:firstLine="481" w:firstLineChars="200"/>
              <w:jc w:val="left"/>
              <w:rPr>
                <w:rFonts w:hint="eastAsia" w:ascii="仿宋" w:hAnsi="仿宋" w:eastAsia="仿宋"/>
                <w:b/>
                <w:bCs/>
                <w:color w:val="000000"/>
                <w:kern w:val="0"/>
                <w:sz w:val="24"/>
                <w:szCs w:val="20"/>
                <w:highlight w:val="none"/>
              </w:rPr>
            </w:pPr>
            <w:r>
              <w:rPr>
                <w:rFonts w:eastAsia="仿宋"/>
                <w:b/>
                <w:color w:val="000000"/>
                <w:kern w:val="0"/>
                <w:sz w:val="24"/>
                <w:szCs w:val="24"/>
                <w:highlight w:val="none"/>
              </w:rPr>
              <w:t>第五十一条</w:t>
            </w:r>
            <w:r>
              <w:rPr>
                <w:rFonts w:eastAsia="仿宋"/>
                <w:color w:val="000000"/>
                <w:kern w:val="0"/>
                <w:sz w:val="24"/>
                <w:szCs w:val="24"/>
                <w:highlight w:val="none"/>
              </w:rPr>
              <w:t xml:space="preserve"> 某一合约开市前五分钟内经集合竞价产生的成交价格即为该合约的开盘价。集合竞价未产生成交价格的，以集合竞价后第一笔成交价为开盘价。</w:t>
            </w:r>
          </w:p>
        </w:tc>
        <w:tc>
          <w:tcPr>
            <w:tcW w:w="2485" w:type="pct"/>
            <w:tcBorders>
              <w:top w:val="single" w:color="auto" w:sz="4" w:space="0"/>
              <w:left w:val="single" w:color="auto" w:sz="4" w:space="0"/>
              <w:bottom w:val="single" w:color="auto" w:sz="4" w:space="0"/>
              <w:right w:val="single" w:color="auto" w:sz="4" w:space="0"/>
            </w:tcBorders>
            <w:noWrap w:val="0"/>
            <w:vAlign w:val="top"/>
          </w:tcPr>
          <w:p>
            <w:pPr>
              <w:widowControl/>
              <w:snapToGrid w:val="0"/>
              <w:spacing w:line="380" w:lineRule="exact"/>
              <w:ind w:firstLine="481" w:firstLineChars="200"/>
              <w:jc w:val="both"/>
              <w:rPr>
                <w:rFonts w:hint="eastAsia" w:ascii="仿宋" w:hAnsi="仿宋" w:eastAsia="仿宋" w:cs="仿宋"/>
                <w:color w:val="000000"/>
                <w:kern w:val="0"/>
                <w:sz w:val="24"/>
                <w:szCs w:val="24"/>
                <w:highlight w:val="none"/>
              </w:rPr>
            </w:pPr>
            <w:r>
              <w:rPr>
                <w:rFonts w:hint="eastAsia" w:ascii="仿宋" w:hAnsi="仿宋" w:eastAsia="仿宋" w:cs="仿宋"/>
                <w:b/>
                <w:color w:val="000000"/>
                <w:kern w:val="0"/>
                <w:sz w:val="24"/>
                <w:szCs w:val="24"/>
                <w:highlight w:val="none"/>
              </w:rPr>
              <w:t>第五十</w:t>
            </w:r>
            <w:r>
              <w:rPr>
                <w:rFonts w:hint="eastAsia" w:ascii="仿宋" w:hAnsi="仿宋" w:eastAsia="仿宋" w:cs="仿宋"/>
                <w:b/>
                <w:strike w:val="0"/>
                <w:dstrike/>
                <w:color w:val="000000"/>
                <w:kern w:val="0"/>
                <w:sz w:val="24"/>
                <w:szCs w:val="24"/>
                <w:highlight w:val="none"/>
              </w:rPr>
              <w:t>一</w:t>
            </w:r>
            <w:r>
              <w:rPr>
                <w:rFonts w:hint="eastAsia" w:ascii="仿宋" w:hAnsi="仿宋" w:eastAsia="仿宋" w:cs="仿宋"/>
                <w:b/>
                <w:bCs/>
                <w:color w:val="000000"/>
                <w:kern w:val="0"/>
                <w:sz w:val="24"/>
                <w:szCs w:val="24"/>
                <w:highlight w:val="none"/>
                <w:u w:val="single"/>
                <w:lang w:eastAsia="zh-CN"/>
              </w:rPr>
              <w:t>二</w:t>
            </w:r>
            <w:r>
              <w:rPr>
                <w:rFonts w:hint="eastAsia" w:ascii="仿宋" w:hAnsi="仿宋" w:eastAsia="仿宋" w:cs="仿宋"/>
                <w:b/>
                <w:color w:val="000000"/>
                <w:kern w:val="0"/>
                <w:sz w:val="24"/>
                <w:szCs w:val="24"/>
                <w:highlight w:val="none"/>
              </w:rPr>
              <w:t>条</w:t>
            </w:r>
            <w:r>
              <w:rPr>
                <w:rFonts w:hint="eastAsia" w:ascii="仿宋" w:hAnsi="仿宋" w:eastAsia="仿宋" w:cs="仿宋"/>
                <w:color w:val="000000"/>
                <w:kern w:val="0"/>
                <w:sz w:val="24"/>
                <w:szCs w:val="24"/>
                <w:highlight w:val="none"/>
              </w:rPr>
              <w:t xml:space="preserve"> </w:t>
            </w:r>
            <w:r>
              <w:rPr>
                <w:rFonts w:hint="eastAsia" w:ascii="仿宋" w:hAnsi="仿宋" w:eastAsia="仿宋" w:cs="仿宋"/>
                <w:b/>
                <w:bCs/>
                <w:color w:val="000000"/>
                <w:kern w:val="0"/>
                <w:sz w:val="24"/>
                <w:szCs w:val="24"/>
                <w:highlight w:val="none"/>
                <w:u w:val="single"/>
                <w:lang w:eastAsia="zh-CN"/>
              </w:rPr>
              <w:t>开盘价是指</w:t>
            </w:r>
            <w:r>
              <w:rPr>
                <w:rFonts w:hint="eastAsia" w:ascii="仿宋" w:hAnsi="仿宋" w:eastAsia="仿宋" w:cs="仿宋"/>
                <w:color w:val="000000"/>
                <w:kern w:val="0"/>
                <w:sz w:val="24"/>
                <w:szCs w:val="24"/>
                <w:highlight w:val="none"/>
              </w:rPr>
              <w:t>某一合约开市前五分钟内经集合竞价产生的成交价格</w:t>
            </w:r>
            <w:r>
              <w:rPr>
                <w:rFonts w:hint="eastAsia" w:ascii="仿宋" w:hAnsi="仿宋" w:eastAsia="仿宋" w:cs="仿宋"/>
                <w:strike w:val="0"/>
                <w:dstrike/>
                <w:color w:val="000000"/>
                <w:kern w:val="0"/>
                <w:sz w:val="24"/>
                <w:szCs w:val="24"/>
                <w:highlight w:val="none"/>
              </w:rPr>
              <w:t>即为该合约的开盘价</w:t>
            </w:r>
            <w:r>
              <w:rPr>
                <w:rFonts w:hint="eastAsia" w:ascii="仿宋" w:hAnsi="仿宋" w:eastAsia="仿宋" w:cs="仿宋"/>
                <w:color w:val="000000"/>
                <w:kern w:val="0"/>
                <w:sz w:val="24"/>
                <w:szCs w:val="24"/>
                <w:highlight w:val="none"/>
              </w:rPr>
              <w:t>。</w:t>
            </w:r>
            <w:r>
              <w:rPr>
                <w:rFonts w:hint="eastAsia" w:ascii="仿宋" w:hAnsi="仿宋" w:eastAsia="仿宋" w:cs="仿宋"/>
                <w:b/>
                <w:bCs/>
                <w:color w:val="000000"/>
                <w:kern w:val="0"/>
                <w:sz w:val="24"/>
                <w:szCs w:val="24"/>
                <w:highlight w:val="none"/>
                <w:u w:val="single"/>
                <w:lang w:val="en-US" w:eastAsia="zh-CN"/>
              </w:rPr>
              <w:t>开盘</w:t>
            </w:r>
            <w:r>
              <w:rPr>
                <w:rFonts w:hint="eastAsia" w:ascii="仿宋" w:hAnsi="仿宋" w:eastAsia="仿宋" w:cs="仿宋"/>
                <w:color w:val="000000"/>
                <w:kern w:val="0"/>
                <w:sz w:val="24"/>
                <w:szCs w:val="24"/>
                <w:highlight w:val="none"/>
              </w:rPr>
              <w:t>集合竞价未产生成交价格的，以</w:t>
            </w:r>
            <w:r>
              <w:rPr>
                <w:rFonts w:hint="eastAsia" w:ascii="仿宋" w:hAnsi="仿宋" w:eastAsia="仿宋" w:cs="仿宋"/>
                <w:color w:val="000000"/>
                <w:kern w:val="0"/>
                <w:sz w:val="24"/>
                <w:szCs w:val="24"/>
                <w:highlight w:val="none"/>
                <w:lang w:val="en-US" w:eastAsia="zh-CN"/>
              </w:rPr>
              <w:t>开市</w:t>
            </w:r>
            <w:r>
              <w:rPr>
                <w:rFonts w:hint="eastAsia" w:ascii="仿宋" w:hAnsi="仿宋" w:eastAsia="仿宋" w:cs="仿宋"/>
                <w:color w:val="000000"/>
                <w:kern w:val="0"/>
                <w:sz w:val="24"/>
                <w:szCs w:val="24"/>
                <w:highlight w:val="none"/>
              </w:rPr>
              <w:t>后</w:t>
            </w:r>
            <w:r>
              <w:rPr>
                <w:rFonts w:hint="eastAsia" w:ascii="仿宋" w:hAnsi="仿宋" w:eastAsia="仿宋" w:cs="仿宋"/>
                <w:color w:val="000000"/>
                <w:kern w:val="0"/>
                <w:sz w:val="24"/>
                <w:szCs w:val="24"/>
                <w:highlight w:val="none"/>
                <w:lang w:val="en-US" w:eastAsia="zh-CN"/>
              </w:rPr>
              <w:t>竞价交易</w:t>
            </w:r>
            <w:r>
              <w:rPr>
                <w:rFonts w:hint="eastAsia" w:ascii="仿宋" w:hAnsi="仿宋" w:eastAsia="仿宋" w:cs="仿宋"/>
                <w:color w:val="000000"/>
                <w:kern w:val="0"/>
                <w:sz w:val="24"/>
                <w:szCs w:val="24"/>
                <w:highlight w:val="none"/>
              </w:rPr>
              <w:t>第一笔成交价为开盘价。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2514" w:type="pct"/>
            <w:tcBorders>
              <w:top w:val="single" w:color="auto" w:sz="4" w:space="0"/>
              <w:left w:val="single" w:color="auto" w:sz="4" w:space="0"/>
              <w:bottom w:val="single" w:color="auto" w:sz="4" w:space="0"/>
              <w:right w:val="single" w:color="auto" w:sz="4" w:space="0"/>
            </w:tcBorders>
            <w:noWrap w:val="0"/>
            <w:vAlign w:val="top"/>
          </w:tcPr>
          <w:p>
            <w:pPr>
              <w:snapToGrid w:val="0"/>
              <w:spacing w:line="380" w:lineRule="exact"/>
              <w:ind w:firstLine="481" w:firstLineChars="200"/>
              <w:rPr>
                <w:rFonts w:eastAsia="仿宋"/>
                <w:b/>
                <w:color w:val="000000"/>
                <w:kern w:val="0"/>
                <w:sz w:val="24"/>
                <w:szCs w:val="24"/>
                <w:highlight w:val="none"/>
              </w:rPr>
            </w:pPr>
            <w:r>
              <w:rPr>
                <w:rFonts w:eastAsia="仿宋"/>
                <w:b/>
                <w:color w:val="000000"/>
                <w:kern w:val="0"/>
                <w:sz w:val="24"/>
                <w:szCs w:val="24"/>
                <w:highlight w:val="none"/>
              </w:rPr>
              <w:t>第五十二条</w:t>
            </w:r>
            <w:r>
              <w:rPr>
                <w:rFonts w:eastAsia="仿宋"/>
                <w:color w:val="000000"/>
                <w:kern w:val="0"/>
                <w:sz w:val="24"/>
                <w:szCs w:val="24"/>
                <w:highlight w:val="none"/>
              </w:rPr>
              <w:t xml:space="preserve"> 某一合约当日交易的最后一笔成交价格即为该合约的收盘价。</w:t>
            </w:r>
          </w:p>
        </w:tc>
        <w:tc>
          <w:tcPr>
            <w:tcW w:w="2485" w:type="pct"/>
            <w:tcBorders>
              <w:top w:val="single" w:color="auto" w:sz="4" w:space="0"/>
              <w:left w:val="single" w:color="auto" w:sz="4" w:space="0"/>
              <w:bottom w:val="single" w:color="auto" w:sz="4" w:space="0"/>
              <w:right w:val="single" w:color="auto" w:sz="4" w:space="0"/>
            </w:tcBorders>
            <w:noWrap w:val="0"/>
            <w:vAlign w:val="top"/>
          </w:tcPr>
          <w:p>
            <w:pPr>
              <w:snapToGrid w:val="0"/>
              <w:spacing w:line="380" w:lineRule="exact"/>
              <w:ind w:firstLine="481" w:firstLineChars="200"/>
              <w:rPr>
                <w:rFonts w:hint="eastAsia" w:ascii="仿宋" w:hAnsi="仿宋" w:eastAsia="仿宋"/>
                <w:b w:val="0"/>
                <w:bCs w:val="0"/>
                <w:color w:val="000000"/>
                <w:kern w:val="0"/>
                <w:sz w:val="24"/>
                <w:szCs w:val="24"/>
                <w:highlight w:val="none"/>
              </w:rPr>
            </w:pPr>
            <w:r>
              <w:rPr>
                <w:rFonts w:hint="eastAsia" w:ascii="仿宋" w:hAnsi="仿宋" w:eastAsia="仿宋" w:cs="仿宋"/>
                <w:b/>
                <w:color w:val="000000"/>
                <w:kern w:val="0"/>
                <w:sz w:val="24"/>
                <w:szCs w:val="24"/>
                <w:highlight w:val="none"/>
              </w:rPr>
              <w:t>第五十</w:t>
            </w:r>
            <w:r>
              <w:rPr>
                <w:rFonts w:hint="eastAsia" w:ascii="仿宋" w:hAnsi="仿宋" w:eastAsia="仿宋" w:cs="仿宋"/>
                <w:b/>
                <w:strike w:val="0"/>
                <w:dstrike/>
                <w:color w:val="000000"/>
                <w:kern w:val="0"/>
                <w:sz w:val="24"/>
                <w:szCs w:val="24"/>
                <w:highlight w:val="none"/>
              </w:rPr>
              <w:t>二</w:t>
            </w:r>
            <w:r>
              <w:rPr>
                <w:rFonts w:hint="eastAsia" w:ascii="仿宋" w:hAnsi="仿宋" w:eastAsia="仿宋" w:cs="仿宋"/>
                <w:b/>
                <w:bCs/>
                <w:color w:val="000000"/>
                <w:kern w:val="0"/>
                <w:sz w:val="24"/>
                <w:szCs w:val="24"/>
                <w:highlight w:val="none"/>
                <w:u w:val="single"/>
                <w:lang w:val="en-US" w:eastAsia="zh-CN"/>
              </w:rPr>
              <w:t>三</w:t>
            </w:r>
            <w:r>
              <w:rPr>
                <w:rFonts w:hint="eastAsia" w:ascii="仿宋" w:hAnsi="仿宋" w:eastAsia="仿宋" w:cs="仿宋"/>
                <w:b/>
                <w:color w:val="000000"/>
                <w:kern w:val="0"/>
                <w:sz w:val="24"/>
                <w:szCs w:val="24"/>
                <w:highlight w:val="none"/>
              </w:rPr>
              <w:t>条</w:t>
            </w:r>
            <w:r>
              <w:rPr>
                <w:rFonts w:hint="eastAsia" w:ascii="仿宋" w:hAnsi="仿宋" w:eastAsia="仿宋" w:cs="仿宋"/>
                <w:color w:val="000000"/>
                <w:kern w:val="0"/>
                <w:sz w:val="24"/>
                <w:szCs w:val="24"/>
                <w:highlight w:val="none"/>
              </w:rPr>
              <w:t xml:space="preserve"> </w:t>
            </w:r>
            <w:r>
              <w:rPr>
                <w:rFonts w:hint="eastAsia" w:ascii="仿宋" w:hAnsi="仿宋" w:eastAsia="仿宋" w:cs="仿宋"/>
                <w:b/>
                <w:bCs/>
                <w:color w:val="000000"/>
                <w:kern w:val="0"/>
                <w:sz w:val="24"/>
                <w:szCs w:val="24"/>
                <w:highlight w:val="none"/>
                <w:u w:val="single"/>
                <w:lang w:eastAsia="zh-CN"/>
              </w:rPr>
              <w:t>收盘价是指</w:t>
            </w:r>
            <w:r>
              <w:rPr>
                <w:rFonts w:hint="eastAsia" w:ascii="仿宋" w:hAnsi="仿宋" w:eastAsia="仿宋" w:cs="仿宋"/>
                <w:color w:val="000000"/>
                <w:kern w:val="0"/>
                <w:sz w:val="24"/>
                <w:szCs w:val="24"/>
                <w:highlight w:val="none"/>
              </w:rPr>
              <w:t>某一合约当日交易的最后一笔成交价格</w:t>
            </w:r>
            <w:r>
              <w:rPr>
                <w:rFonts w:hint="eastAsia" w:ascii="仿宋" w:hAnsi="仿宋" w:eastAsia="仿宋" w:cs="仿宋"/>
                <w:strike w:val="0"/>
                <w:dstrike/>
                <w:color w:val="000000"/>
                <w:kern w:val="0"/>
                <w:sz w:val="24"/>
                <w:szCs w:val="24"/>
                <w:highlight w:val="none"/>
              </w:rPr>
              <w:t>即为该合约的收盘价</w:t>
            </w:r>
            <w:r>
              <w:rPr>
                <w:rFonts w:hint="eastAsia" w:ascii="仿宋" w:hAnsi="仿宋" w:eastAsia="仿宋" w:cs="仿宋"/>
                <w:color w:val="000000"/>
                <w:kern w:val="0"/>
                <w:sz w:val="24"/>
                <w:szCs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2514" w:type="pct"/>
            <w:tcBorders>
              <w:top w:val="single" w:color="auto" w:sz="4" w:space="0"/>
              <w:left w:val="single" w:color="auto" w:sz="4" w:space="0"/>
              <w:bottom w:val="single" w:color="auto" w:sz="4" w:space="0"/>
              <w:right w:val="single" w:color="auto" w:sz="4" w:space="0"/>
            </w:tcBorders>
            <w:noWrap w:val="0"/>
            <w:vAlign w:val="top"/>
          </w:tcPr>
          <w:p>
            <w:pPr>
              <w:snapToGrid w:val="0"/>
              <w:spacing w:line="380" w:lineRule="exact"/>
              <w:ind w:firstLine="481" w:firstLineChars="200"/>
              <w:rPr>
                <w:rFonts w:eastAsia="仿宋"/>
                <w:b/>
                <w:color w:val="000000"/>
                <w:kern w:val="0"/>
                <w:sz w:val="24"/>
                <w:szCs w:val="24"/>
                <w:highlight w:val="none"/>
              </w:rPr>
            </w:pPr>
            <w:r>
              <w:rPr>
                <w:rFonts w:eastAsia="仿宋"/>
                <w:b/>
                <w:color w:val="000000"/>
                <w:kern w:val="0"/>
                <w:sz w:val="24"/>
                <w:szCs w:val="24"/>
                <w:highlight w:val="none"/>
              </w:rPr>
              <w:t>第五十三条</w:t>
            </w:r>
            <w:r>
              <w:rPr>
                <w:rFonts w:eastAsia="仿宋"/>
                <w:color w:val="000000"/>
                <w:kern w:val="0"/>
                <w:sz w:val="24"/>
                <w:szCs w:val="24"/>
                <w:highlight w:val="none"/>
              </w:rPr>
              <w:t xml:space="preserve"> 期货、期权合约当日结算价由交易所在实施细则中规定。</w:t>
            </w:r>
          </w:p>
        </w:tc>
        <w:tc>
          <w:tcPr>
            <w:tcW w:w="2485" w:type="pct"/>
            <w:tcBorders>
              <w:top w:val="single" w:color="auto" w:sz="4" w:space="0"/>
              <w:left w:val="single" w:color="auto" w:sz="4" w:space="0"/>
              <w:bottom w:val="single" w:color="auto" w:sz="4" w:space="0"/>
              <w:right w:val="single" w:color="auto" w:sz="4" w:space="0"/>
            </w:tcBorders>
            <w:noWrap w:val="0"/>
            <w:vAlign w:val="top"/>
          </w:tcPr>
          <w:p>
            <w:pPr>
              <w:snapToGrid w:val="0"/>
              <w:spacing w:line="380" w:lineRule="exact"/>
              <w:ind w:firstLine="481" w:firstLineChars="200"/>
              <w:rPr>
                <w:rFonts w:hint="eastAsia" w:ascii="仿宋" w:hAnsi="仿宋" w:eastAsia="仿宋"/>
                <w:b w:val="0"/>
                <w:bCs w:val="0"/>
                <w:color w:val="000000"/>
                <w:kern w:val="0"/>
                <w:sz w:val="24"/>
                <w:szCs w:val="24"/>
                <w:highlight w:val="none"/>
              </w:rPr>
            </w:pPr>
            <w:r>
              <w:rPr>
                <w:rFonts w:hint="eastAsia" w:ascii="仿宋" w:hAnsi="仿宋" w:eastAsia="仿宋" w:cs="仿宋"/>
                <w:b/>
                <w:color w:val="000000"/>
                <w:kern w:val="0"/>
                <w:sz w:val="24"/>
                <w:szCs w:val="24"/>
                <w:highlight w:val="none"/>
              </w:rPr>
              <w:t>第五十</w:t>
            </w:r>
            <w:r>
              <w:rPr>
                <w:rFonts w:hint="eastAsia" w:ascii="仿宋" w:hAnsi="仿宋" w:eastAsia="仿宋" w:cs="仿宋"/>
                <w:b/>
                <w:strike w:val="0"/>
                <w:dstrike/>
                <w:color w:val="000000"/>
                <w:kern w:val="0"/>
                <w:sz w:val="24"/>
                <w:szCs w:val="24"/>
                <w:highlight w:val="none"/>
              </w:rPr>
              <w:t>三</w:t>
            </w:r>
            <w:r>
              <w:rPr>
                <w:rFonts w:hint="eastAsia" w:ascii="仿宋" w:hAnsi="仿宋" w:eastAsia="仿宋" w:cs="仿宋"/>
                <w:b/>
                <w:bCs/>
                <w:color w:val="000000"/>
                <w:kern w:val="0"/>
                <w:sz w:val="24"/>
                <w:szCs w:val="24"/>
                <w:highlight w:val="none"/>
                <w:u w:val="single"/>
                <w:lang w:val="en-US" w:eastAsia="zh-CN"/>
              </w:rPr>
              <w:t>四</w:t>
            </w:r>
            <w:r>
              <w:rPr>
                <w:rFonts w:hint="eastAsia" w:ascii="仿宋" w:hAnsi="仿宋" w:eastAsia="仿宋" w:cs="仿宋"/>
                <w:b/>
                <w:color w:val="000000"/>
                <w:kern w:val="0"/>
                <w:sz w:val="24"/>
                <w:szCs w:val="24"/>
                <w:highlight w:val="none"/>
              </w:rPr>
              <w:t>条</w:t>
            </w:r>
            <w:r>
              <w:rPr>
                <w:rFonts w:hint="eastAsia" w:ascii="仿宋" w:hAnsi="仿宋" w:eastAsia="仿宋" w:cs="仿宋"/>
                <w:color w:val="000000"/>
                <w:kern w:val="0"/>
                <w:sz w:val="24"/>
                <w:szCs w:val="24"/>
                <w:highlight w:val="none"/>
              </w:rPr>
              <w:t xml:space="preserve"> 期货、期权合约当日结算价由交易所在</w:t>
            </w:r>
            <w:r>
              <w:rPr>
                <w:rFonts w:hint="eastAsia" w:ascii="仿宋" w:hAnsi="仿宋" w:eastAsia="仿宋" w:cs="仿宋"/>
                <w:strike w:val="0"/>
                <w:dstrike/>
                <w:color w:val="000000"/>
                <w:kern w:val="0"/>
                <w:sz w:val="24"/>
                <w:szCs w:val="24"/>
                <w:highlight w:val="none"/>
              </w:rPr>
              <w:t>实施细则</w:t>
            </w:r>
            <w:r>
              <w:rPr>
                <w:rFonts w:hint="eastAsia" w:ascii="仿宋" w:hAnsi="仿宋" w:eastAsia="仿宋" w:cs="仿宋"/>
                <w:b/>
                <w:bCs/>
                <w:color w:val="000000"/>
                <w:kern w:val="0"/>
                <w:sz w:val="24"/>
                <w:szCs w:val="24"/>
                <w:highlight w:val="none"/>
                <w:u w:val="single"/>
                <w:lang w:eastAsia="zh-CN"/>
              </w:rPr>
              <w:t>业务规则</w:t>
            </w:r>
            <w:r>
              <w:rPr>
                <w:rFonts w:hint="eastAsia" w:ascii="仿宋" w:hAnsi="仿宋" w:eastAsia="仿宋" w:cs="仿宋"/>
                <w:color w:val="000000"/>
                <w:kern w:val="0"/>
                <w:sz w:val="24"/>
                <w:szCs w:val="24"/>
                <w:highlight w:val="none"/>
              </w:rPr>
              <w:t>中规定。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2514" w:type="pct"/>
            <w:tcBorders>
              <w:top w:val="single" w:color="auto" w:sz="4" w:space="0"/>
              <w:left w:val="single" w:color="auto" w:sz="4" w:space="0"/>
              <w:bottom w:val="single" w:color="auto" w:sz="4" w:space="0"/>
              <w:right w:val="single" w:color="auto" w:sz="4" w:space="0"/>
            </w:tcBorders>
            <w:noWrap w:val="0"/>
            <w:vAlign w:val="top"/>
          </w:tcPr>
          <w:p>
            <w:pPr>
              <w:snapToGrid w:val="0"/>
              <w:spacing w:line="380" w:lineRule="exact"/>
              <w:ind w:firstLine="481" w:firstLineChars="200"/>
              <w:rPr>
                <w:rFonts w:eastAsia="仿宋"/>
                <w:b/>
                <w:color w:val="000000"/>
                <w:kern w:val="0"/>
                <w:sz w:val="24"/>
                <w:szCs w:val="24"/>
                <w:highlight w:val="none"/>
              </w:rPr>
            </w:pPr>
            <w:r>
              <w:rPr>
                <w:rFonts w:hint="eastAsia" w:ascii="仿宋" w:hAnsi="仿宋" w:eastAsia="仿宋" w:cs="仿宋"/>
                <w:b/>
                <w:color w:val="000000"/>
                <w:kern w:val="0"/>
                <w:sz w:val="24"/>
                <w:szCs w:val="24"/>
                <w:highlight w:val="none"/>
                <w:lang w:eastAsia="zh-CN"/>
              </w:rPr>
              <w:t>第五十四条</w:t>
            </w:r>
            <w:r>
              <w:rPr>
                <w:rFonts w:hint="eastAsia" w:ascii="仿宋" w:hAnsi="仿宋" w:eastAsia="仿宋" w:cs="仿宋"/>
                <w:b/>
                <w:color w:val="000000"/>
                <w:kern w:val="0"/>
                <w:sz w:val="24"/>
                <w:szCs w:val="24"/>
                <w:highlight w:val="none"/>
                <w:lang w:val="en-US" w:eastAsia="zh-CN"/>
              </w:rPr>
              <w:t xml:space="preserve"> </w:t>
            </w:r>
            <w:r>
              <w:rPr>
                <w:rFonts w:hint="eastAsia" w:ascii="仿宋" w:hAnsi="仿宋" w:eastAsia="仿宋" w:cs="仿宋"/>
                <w:b w:val="0"/>
                <w:bCs/>
                <w:color w:val="000000"/>
                <w:kern w:val="0"/>
                <w:sz w:val="24"/>
                <w:szCs w:val="24"/>
                <w:highlight w:val="none"/>
                <w:lang w:val="en-US" w:eastAsia="zh-CN"/>
              </w:rPr>
              <w:t>新上市合约挂牌基准价由交易所确定。</w:t>
            </w:r>
          </w:p>
        </w:tc>
        <w:tc>
          <w:tcPr>
            <w:tcW w:w="2485" w:type="pct"/>
            <w:tcBorders>
              <w:top w:val="single" w:color="auto" w:sz="4" w:space="0"/>
              <w:left w:val="single" w:color="auto" w:sz="4" w:space="0"/>
              <w:bottom w:val="single" w:color="auto" w:sz="4" w:space="0"/>
              <w:right w:val="single" w:color="auto" w:sz="4" w:space="0"/>
            </w:tcBorders>
            <w:noWrap w:val="0"/>
            <w:vAlign w:val="top"/>
          </w:tcPr>
          <w:p>
            <w:pPr>
              <w:snapToGrid w:val="0"/>
              <w:spacing w:line="380" w:lineRule="exact"/>
              <w:ind w:firstLine="481" w:firstLineChars="200"/>
              <w:rPr>
                <w:rFonts w:hint="default" w:ascii="仿宋" w:hAnsi="仿宋" w:eastAsia="仿宋" w:cs="仿宋"/>
                <w:b w:val="0"/>
                <w:bCs/>
                <w:color w:val="000000"/>
                <w:kern w:val="0"/>
                <w:sz w:val="24"/>
                <w:szCs w:val="24"/>
                <w:highlight w:val="none"/>
                <w:lang w:val="en-US" w:eastAsia="zh-CN"/>
              </w:rPr>
            </w:pPr>
            <w:r>
              <w:rPr>
                <w:rFonts w:hint="eastAsia" w:ascii="仿宋" w:hAnsi="仿宋" w:eastAsia="仿宋" w:cs="仿宋"/>
                <w:b/>
                <w:color w:val="000000"/>
                <w:kern w:val="0"/>
                <w:sz w:val="24"/>
                <w:szCs w:val="24"/>
                <w:highlight w:val="none"/>
                <w:lang w:eastAsia="zh-CN"/>
              </w:rPr>
              <w:t>第五十</w:t>
            </w:r>
            <w:r>
              <w:rPr>
                <w:rFonts w:hint="eastAsia" w:ascii="仿宋" w:hAnsi="仿宋" w:eastAsia="仿宋" w:cs="仿宋"/>
                <w:b/>
                <w:strike w:val="0"/>
                <w:dstrike/>
                <w:color w:val="000000"/>
                <w:kern w:val="0"/>
                <w:sz w:val="24"/>
                <w:szCs w:val="24"/>
                <w:highlight w:val="none"/>
                <w:lang w:eastAsia="zh-CN"/>
              </w:rPr>
              <w:t>四</w:t>
            </w:r>
            <w:r>
              <w:rPr>
                <w:rFonts w:hint="eastAsia" w:ascii="仿宋" w:hAnsi="仿宋" w:eastAsia="仿宋" w:cs="仿宋"/>
                <w:b/>
                <w:bCs/>
                <w:color w:val="000000"/>
                <w:kern w:val="0"/>
                <w:sz w:val="24"/>
                <w:szCs w:val="24"/>
                <w:highlight w:val="none"/>
                <w:u w:val="single"/>
                <w:lang w:val="en-US" w:eastAsia="zh-CN"/>
              </w:rPr>
              <w:t>五</w:t>
            </w:r>
            <w:r>
              <w:rPr>
                <w:rFonts w:hint="eastAsia" w:ascii="仿宋" w:hAnsi="仿宋" w:eastAsia="仿宋" w:cs="仿宋"/>
                <w:b/>
                <w:color w:val="000000"/>
                <w:kern w:val="0"/>
                <w:sz w:val="24"/>
                <w:szCs w:val="24"/>
                <w:highlight w:val="none"/>
                <w:lang w:eastAsia="zh-CN"/>
              </w:rPr>
              <w:t>条</w:t>
            </w:r>
            <w:r>
              <w:rPr>
                <w:rFonts w:hint="eastAsia" w:ascii="仿宋" w:hAnsi="仿宋" w:eastAsia="仿宋" w:cs="仿宋"/>
                <w:b/>
                <w:color w:val="000000"/>
                <w:kern w:val="0"/>
                <w:sz w:val="24"/>
                <w:szCs w:val="24"/>
                <w:highlight w:val="none"/>
                <w:lang w:val="en-US" w:eastAsia="zh-CN"/>
              </w:rPr>
              <w:t xml:space="preserve"> </w:t>
            </w:r>
            <w:r>
              <w:rPr>
                <w:rFonts w:hint="eastAsia" w:ascii="仿宋" w:hAnsi="仿宋" w:eastAsia="仿宋" w:cs="仿宋"/>
                <w:b w:val="0"/>
                <w:bCs/>
                <w:color w:val="000000"/>
                <w:kern w:val="0"/>
                <w:sz w:val="24"/>
                <w:szCs w:val="24"/>
                <w:highlight w:val="none"/>
                <w:lang w:val="en-US" w:eastAsia="zh-CN"/>
              </w:rPr>
              <w:t>新上市合约挂牌基准价由交易所确定。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2514" w:type="pct"/>
            <w:tcBorders>
              <w:top w:val="single" w:color="auto" w:sz="4" w:space="0"/>
              <w:left w:val="single" w:color="auto" w:sz="4" w:space="0"/>
              <w:bottom w:val="single" w:color="auto" w:sz="4" w:space="0"/>
              <w:right w:val="single" w:color="auto" w:sz="4" w:space="0"/>
            </w:tcBorders>
            <w:noWrap w:val="0"/>
            <w:vAlign w:val="center"/>
          </w:tcPr>
          <w:p>
            <w:pPr>
              <w:widowControl/>
              <w:snapToGrid w:val="0"/>
              <w:spacing w:line="380" w:lineRule="exact"/>
              <w:jc w:val="center"/>
              <w:rPr>
                <w:rFonts w:hint="default" w:eastAsia="仿宋"/>
                <w:b/>
                <w:color w:val="000000"/>
                <w:kern w:val="0"/>
                <w:sz w:val="24"/>
                <w:szCs w:val="24"/>
                <w:highlight w:val="none"/>
                <w:lang w:val="en-US" w:eastAsia="zh-CN"/>
              </w:rPr>
            </w:pPr>
            <w:r>
              <w:rPr>
                <w:rFonts w:hint="eastAsia" w:eastAsia="仿宋"/>
                <w:b/>
                <w:color w:val="000000"/>
                <w:kern w:val="0"/>
                <w:sz w:val="24"/>
                <w:szCs w:val="24"/>
                <w:highlight w:val="none"/>
                <w:lang w:val="en-US" w:eastAsia="zh-CN"/>
              </w:rPr>
              <w:t>第三章 结算业务</w:t>
            </w:r>
          </w:p>
        </w:tc>
        <w:tc>
          <w:tcPr>
            <w:tcW w:w="2485" w:type="pct"/>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spacing w:line="380" w:lineRule="exact"/>
              <w:jc w:val="center"/>
              <w:rPr>
                <w:rFonts w:hint="default" w:ascii="仿宋" w:hAnsi="仿宋" w:eastAsia="仿宋"/>
                <w:b w:val="0"/>
                <w:bCs w:val="0"/>
                <w:color w:val="000000"/>
                <w:kern w:val="0"/>
                <w:sz w:val="24"/>
                <w:szCs w:val="24"/>
                <w:highlight w:val="none"/>
                <w:lang w:val="en-US" w:eastAsia="zh-CN"/>
              </w:rPr>
            </w:pPr>
            <w:r>
              <w:rPr>
                <w:rFonts w:hint="eastAsia" w:ascii="仿宋" w:hAnsi="仿宋" w:eastAsia="仿宋"/>
                <w:b/>
                <w:bCs/>
                <w:strike w:val="0"/>
                <w:dstrike/>
                <w:color w:val="000000"/>
                <w:kern w:val="0"/>
                <w:sz w:val="24"/>
                <w:szCs w:val="24"/>
                <w:highlight w:val="none"/>
                <w:lang w:val="en-US" w:eastAsia="zh-CN"/>
              </w:rPr>
              <w:t>第三章 结算业务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2514" w:type="pct"/>
            <w:tcBorders>
              <w:top w:val="single" w:color="auto" w:sz="4" w:space="0"/>
              <w:left w:val="single" w:color="auto" w:sz="4" w:space="0"/>
              <w:bottom w:val="single" w:color="auto" w:sz="4" w:space="0"/>
              <w:right w:val="single" w:color="auto" w:sz="4" w:space="0"/>
            </w:tcBorders>
            <w:noWrap w:val="0"/>
            <w:vAlign w:val="center"/>
          </w:tcPr>
          <w:p>
            <w:pPr>
              <w:widowControl/>
              <w:snapToGrid w:val="0"/>
              <w:spacing w:line="380" w:lineRule="exact"/>
              <w:jc w:val="center"/>
              <w:rPr>
                <w:rFonts w:hint="eastAsia" w:ascii="仿宋" w:hAnsi="仿宋" w:eastAsia="仿宋"/>
                <w:b/>
                <w:bCs/>
                <w:strike w:val="0"/>
                <w:dstrike/>
                <w:color w:val="000000"/>
                <w:kern w:val="0"/>
                <w:sz w:val="24"/>
                <w:szCs w:val="24"/>
                <w:highlight w:val="none"/>
                <w:lang w:val="en-US" w:eastAsia="zh-CN"/>
              </w:rPr>
            </w:pPr>
            <w:r>
              <w:rPr>
                <w:rFonts w:hint="eastAsia" w:ascii="仿宋" w:hAnsi="仿宋" w:eastAsia="仿宋" w:cs="Times New Roman"/>
                <w:b/>
                <w:kern w:val="0"/>
                <w:sz w:val="24"/>
                <w:szCs w:val="24"/>
                <w:highlight w:val="none"/>
                <w:lang w:val="en-US" w:eastAsia="zh-CN"/>
              </w:rPr>
              <w:t>第四章 交割业务</w:t>
            </w:r>
          </w:p>
        </w:tc>
        <w:tc>
          <w:tcPr>
            <w:tcW w:w="2485" w:type="pct"/>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spacing w:line="380" w:lineRule="exact"/>
              <w:jc w:val="center"/>
              <w:rPr>
                <w:rFonts w:hint="eastAsia" w:ascii="仿宋" w:hAnsi="仿宋" w:eastAsia="仿宋"/>
                <w:b/>
                <w:bCs/>
                <w:strike w:val="0"/>
                <w:dstrike/>
                <w:color w:val="000000"/>
                <w:kern w:val="0"/>
                <w:sz w:val="24"/>
                <w:szCs w:val="24"/>
                <w:highlight w:val="none"/>
                <w:lang w:val="en-US" w:eastAsia="zh-CN"/>
              </w:rPr>
            </w:pPr>
            <w:r>
              <w:rPr>
                <w:rFonts w:hint="eastAsia" w:ascii="仿宋" w:hAnsi="仿宋" w:eastAsia="仿宋" w:cs="Times New Roman"/>
                <w:b/>
                <w:kern w:val="0"/>
                <w:sz w:val="24"/>
                <w:szCs w:val="24"/>
                <w:highlight w:val="none"/>
                <w:lang w:val="en-US" w:eastAsia="zh-CN"/>
              </w:rPr>
              <w:t>第四章 交割业务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2514" w:type="pct"/>
            <w:tcBorders>
              <w:top w:val="single" w:color="auto" w:sz="4" w:space="0"/>
              <w:left w:val="single" w:color="auto" w:sz="4" w:space="0"/>
              <w:bottom w:val="single" w:color="auto" w:sz="4" w:space="0"/>
              <w:right w:val="single" w:color="auto" w:sz="4" w:space="0"/>
            </w:tcBorders>
            <w:noWrap w:val="0"/>
            <w:vAlign w:val="top"/>
          </w:tcPr>
          <w:p>
            <w:pPr>
              <w:widowControl/>
              <w:snapToGrid w:val="0"/>
              <w:spacing w:line="380" w:lineRule="exact"/>
              <w:ind w:firstLine="481" w:firstLineChars="200"/>
              <w:jc w:val="left"/>
              <w:rPr>
                <w:rFonts w:hint="eastAsia" w:ascii="仿宋" w:hAnsi="仿宋" w:eastAsia="仿宋" w:cs="Times New Roman"/>
                <w:b/>
                <w:kern w:val="0"/>
                <w:sz w:val="24"/>
                <w:szCs w:val="24"/>
                <w:highlight w:val="none"/>
                <w:lang w:val="en-US" w:eastAsia="zh-CN"/>
              </w:rPr>
            </w:pPr>
          </w:p>
        </w:tc>
        <w:tc>
          <w:tcPr>
            <w:tcW w:w="2485" w:type="pct"/>
            <w:tcBorders>
              <w:top w:val="single" w:color="auto" w:sz="4" w:space="0"/>
              <w:left w:val="single" w:color="auto" w:sz="4" w:space="0"/>
              <w:bottom w:val="single" w:color="auto" w:sz="4" w:space="0"/>
              <w:right w:val="single" w:color="auto" w:sz="4" w:space="0"/>
            </w:tcBorders>
            <w:noWrap w:val="0"/>
            <w:vAlign w:val="top"/>
          </w:tcPr>
          <w:p>
            <w:pPr>
              <w:widowControl/>
              <w:adjustRightInd w:val="0"/>
              <w:snapToGrid w:val="0"/>
              <w:spacing w:line="380" w:lineRule="exact"/>
              <w:ind w:firstLine="481" w:firstLineChars="200"/>
              <w:rPr>
                <w:rFonts w:hint="eastAsia" w:ascii="仿宋" w:hAnsi="仿宋" w:eastAsia="仿宋" w:cs="Times New Roman"/>
                <w:b/>
                <w:kern w:val="0"/>
                <w:sz w:val="24"/>
                <w:szCs w:val="24"/>
                <w:highlight w:val="none"/>
                <w:lang w:val="en-US" w:eastAsia="zh-CN"/>
              </w:rPr>
            </w:pPr>
            <w:r>
              <w:rPr>
                <w:rFonts w:hint="eastAsia" w:ascii="仿宋" w:hAnsi="仿宋" w:eastAsia="仿宋" w:cs="仿宋"/>
                <w:b/>
                <w:bCs w:val="0"/>
                <w:kern w:val="0"/>
                <w:sz w:val="24"/>
                <w:szCs w:val="24"/>
                <w:highlight w:val="none"/>
                <w:u w:val="single"/>
                <w:shd w:val="clear" w:color="auto" w:fill="auto"/>
                <w:lang w:val="en-US" w:eastAsia="zh-CN"/>
              </w:rPr>
              <w:t>第六十九条 期货合约的交割由交易所统一组织进行。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2514" w:type="pct"/>
            <w:tcBorders>
              <w:top w:val="single" w:color="auto" w:sz="4" w:space="0"/>
              <w:left w:val="single" w:color="auto" w:sz="4" w:space="0"/>
              <w:bottom w:val="single" w:color="auto" w:sz="4" w:space="0"/>
              <w:right w:val="single" w:color="auto" w:sz="4" w:space="0"/>
            </w:tcBorders>
            <w:noWrap w:val="0"/>
            <w:vAlign w:val="top"/>
          </w:tcPr>
          <w:p>
            <w:pPr>
              <w:widowControl/>
              <w:adjustRightInd w:val="0"/>
              <w:snapToGrid w:val="0"/>
              <w:spacing w:line="380" w:lineRule="exact"/>
              <w:ind w:firstLine="472" w:firstLineChars="196"/>
              <w:jc w:val="left"/>
              <w:rPr>
                <w:rFonts w:hint="eastAsia" w:ascii="仿宋" w:hAnsi="仿宋" w:eastAsia="仿宋" w:cs="Times New Roman"/>
                <w:b/>
                <w:kern w:val="0"/>
                <w:sz w:val="24"/>
                <w:szCs w:val="24"/>
                <w:highlight w:val="none"/>
                <w:lang w:val="en-US" w:eastAsia="zh-CN"/>
              </w:rPr>
            </w:pPr>
            <w:r>
              <w:rPr>
                <w:rFonts w:eastAsia="仿宋"/>
                <w:b/>
                <w:color w:val="000000"/>
                <w:kern w:val="0"/>
                <w:sz w:val="24"/>
                <w:szCs w:val="24"/>
                <w:highlight w:val="none"/>
              </w:rPr>
              <w:t>第六十七条</w:t>
            </w:r>
            <w:r>
              <w:rPr>
                <w:rFonts w:eastAsia="仿宋"/>
                <w:color w:val="000000"/>
                <w:kern w:val="0"/>
                <w:sz w:val="24"/>
                <w:szCs w:val="24"/>
                <w:highlight w:val="none"/>
              </w:rPr>
              <w:t xml:space="preserve"> 期货交割的方式为实物交割以及交易所规定的其他方式。</w:t>
            </w:r>
          </w:p>
        </w:tc>
        <w:tc>
          <w:tcPr>
            <w:tcW w:w="2485" w:type="pct"/>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numPr>
                <w:ilvl w:val="0"/>
                <w:numId w:val="0"/>
              </w:numPr>
              <w:kinsoku/>
              <w:wordWrap/>
              <w:overflowPunct/>
              <w:topLinePunct w:val="0"/>
              <w:bidi w:val="0"/>
              <w:snapToGrid/>
              <w:spacing w:before="0" w:line="380" w:lineRule="exact"/>
              <w:ind w:firstLine="481" w:firstLineChars="200"/>
              <w:jc w:val="left"/>
              <w:textAlignment w:val="auto"/>
              <w:rPr>
                <w:rFonts w:hint="eastAsia" w:ascii="仿宋" w:hAnsi="仿宋" w:eastAsia="仿宋" w:cs="仿宋"/>
                <w:color w:val="000000"/>
                <w:kern w:val="0"/>
                <w:sz w:val="24"/>
                <w:szCs w:val="24"/>
                <w:highlight w:val="none"/>
              </w:rPr>
            </w:pPr>
            <w:r>
              <w:rPr>
                <w:rFonts w:hint="eastAsia" w:ascii="仿宋" w:hAnsi="仿宋" w:eastAsia="仿宋" w:cs="仿宋"/>
                <w:b/>
                <w:color w:val="000000"/>
                <w:kern w:val="0"/>
                <w:sz w:val="24"/>
                <w:szCs w:val="24"/>
                <w:highlight w:val="none"/>
              </w:rPr>
              <w:t>第</w:t>
            </w:r>
            <w:r>
              <w:rPr>
                <w:rFonts w:hint="eastAsia" w:ascii="仿宋" w:hAnsi="仿宋" w:eastAsia="仿宋" w:cs="仿宋"/>
                <w:b/>
                <w:strike w:val="0"/>
                <w:dstrike/>
                <w:color w:val="000000"/>
                <w:kern w:val="0"/>
                <w:sz w:val="24"/>
                <w:szCs w:val="24"/>
                <w:highlight w:val="none"/>
                <w:u w:val="none"/>
                <w:lang w:eastAsia="zh-CN"/>
              </w:rPr>
              <w:t>六十</w:t>
            </w:r>
            <w:r>
              <w:rPr>
                <w:rFonts w:hint="eastAsia" w:ascii="仿宋" w:hAnsi="仿宋" w:eastAsia="仿宋" w:cs="仿宋"/>
                <w:b/>
                <w:strike w:val="0"/>
                <w:dstrike w:val="0"/>
                <w:color w:val="000000"/>
                <w:kern w:val="0"/>
                <w:sz w:val="24"/>
                <w:szCs w:val="24"/>
                <w:highlight w:val="none"/>
              </w:rPr>
              <w:t>七</w:t>
            </w:r>
            <w:r>
              <w:rPr>
                <w:rFonts w:hint="eastAsia" w:ascii="仿宋" w:hAnsi="仿宋" w:eastAsia="仿宋" w:cs="仿宋"/>
                <w:b/>
                <w:strike w:val="0"/>
                <w:dstrike w:val="0"/>
                <w:color w:val="000000"/>
                <w:kern w:val="0"/>
                <w:sz w:val="24"/>
                <w:szCs w:val="24"/>
                <w:highlight w:val="none"/>
                <w:u w:val="single"/>
                <w:lang w:val="en-US" w:eastAsia="zh-CN"/>
              </w:rPr>
              <w:t>十</w:t>
            </w:r>
            <w:r>
              <w:rPr>
                <w:rFonts w:hint="eastAsia" w:ascii="仿宋" w:hAnsi="仿宋" w:eastAsia="仿宋" w:cs="仿宋"/>
                <w:b/>
                <w:color w:val="000000"/>
                <w:kern w:val="0"/>
                <w:sz w:val="24"/>
                <w:szCs w:val="24"/>
                <w:highlight w:val="none"/>
              </w:rPr>
              <w:t>条</w:t>
            </w:r>
            <w:r>
              <w:rPr>
                <w:rFonts w:hint="eastAsia" w:ascii="仿宋" w:hAnsi="仿宋" w:eastAsia="仿宋" w:cs="仿宋"/>
                <w:color w:val="000000"/>
                <w:kern w:val="0"/>
                <w:sz w:val="24"/>
                <w:szCs w:val="24"/>
                <w:highlight w:val="none"/>
              </w:rPr>
              <w:t xml:space="preserve"> </w:t>
            </w:r>
            <w:r>
              <w:rPr>
                <w:rFonts w:hint="eastAsia" w:ascii="仿宋" w:hAnsi="仿宋" w:eastAsia="仿宋" w:cs="仿宋"/>
                <w:strike w:val="0"/>
                <w:dstrike/>
                <w:color w:val="000000"/>
                <w:kern w:val="0"/>
                <w:sz w:val="24"/>
                <w:szCs w:val="24"/>
                <w:highlight w:val="none"/>
              </w:rPr>
              <w:t>期货</w:t>
            </w:r>
            <w:r>
              <w:rPr>
                <w:rFonts w:hint="eastAsia" w:ascii="仿宋" w:hAnsi="仿宋" w:eastAsia="仿宋" w:cs="仿宋"/>
                <w:color w:val="000000"/>
                <w:kern w:val="0"/>
                <w:sz w:val="24"/>
                <w:szCs w:val="24"/>
                <w:highlight w:val="none"/>
              </w:rPr>
              <w:t>交割</w:t>
            </w:r>
            <w:r>
              <w:rPr>
                <w:rFonts w:hint="eastAsia" w:ascii="仿宋" w:hAnsi="仿宋" w:eastAsia="仿宋" w:cs="仿宋"/>
                <w:strike w:val="0"/>
                <w:dstrike/>
                <w:color w:val="000000"/>
                <w:kern w:val="0"/>
                <w:sz w:val="24"/>
                <w:szCs w:val="24"/>
                <w:highlight w:val="none"/>
              </w:rPr>
              <w:t>的方式为</w:t>
            </w:r>
            <w:r>
              <w:rPr>
                <w:rFonts w:hint="eastAsia" w:ascii="仿宋" w:hAnsi="仿宋" w:eastAsia="仿宋" w:cs="仿宋"/>
                <w:b/>
                <w:bCs/>
                <w:color w:val="000000"/>
                <w:kern w:val="0"/>
                <w:sz w:val="24"/>
                <w:szCs w:val="24"/>
                <w:highlight w:val="none"/>
                <w:u w:val="single"/>
                <w:lang w:eastAsia="zh-CN"/>
              </w:rPr>
              <w:t>可以采用</w:t>
            </w:r>
            <w:r>
              <w:rPr>
                <w:rFonts w:hint="eastAsia" w:ascii="仿宋" w:hAnsi="仿宋" w:eastAsia="仿宋" w:cs="仿宋"/>
                <w:color w:val="000000"/>
                <w:kern w:val="0"/>
                <w:sz w:val="24"/>
                <w:szCs w:val="24"/>
                <w:highlight w:val="none"/>
              </w:rPr>
              <w:t>实物交割</w:t>
            </w:r>
            <w:r>
              <w:rPr>
                <w:rFonts w:hint="eastAsia" w:ascii="仿宋" w:hAnsi="仿宋" w:eastAsia="仿宋" w:cs="仿宋"/>
                <w:strike w:val="0"/>
                <w:dstrike/>
                <w:color w:val="000000"/>
                <w:kern w:val="0"/>
                <w:sz w:val="24"/>
                <w:szCs w:val="24"/>
                <w:highlight w:val="none"/>
              </w:rPr>
              <w:t>以及交易所规定的其他</w:t>
            </w:r>
            <w:r>
              <w:rPr>
                <w:rFonts w:hint="eastAsia" w:ascii="仿宋" w:hAnsi="仿宋" w:eastAsia="仿宋" w:cs="仿宋"/>
                <w:b/>
                <w:bCs/>
                <w:strike w:val="0"/>
                <w:dstrike w:val="0"/>
                <w:color w:val="000000"/>
                <w:kern w:val="0"/>
                <w:sz w:val="24"/>
                <w:szCs w:val="24"/>
                <w:highlight w:val="none"/>
                <w:u w:val="single"/>
                <w:lang w:eastAsia="zh-CN"/>
              </w:rPr>
              <w:t>或者现金交割</w:t>
            </w:r>
            <w:r>
              <w:rPr>
                <w:rFonts w:hint="eastAsia" w:ascii="仿宋" w:hAnsi="仿宋" w:eastAsia="仿宋" w:cs="仿宋"/>
                <w:color w:val="000000"/>
                <w:kern w:val="0"/>
                <w:sz w:val="24"/>
                <w:szCs w:val="24"/>
                <w:highlight w:val="none"/>
              </w:rPr>
              <w:t>方式。</w:t>
            </w:r>
          </w:p>
          <w:p>
            <w:pPr>
              <w:keepNext w:val="0"/>
              <w:keepLines w:val="0"/>
              <w:pageBreakBefore w:val="0"/>
              <w:numPr>
                <w:ilvl w:val="0"/>
                <w:numId w:val="0"/>
              </w:numPr>
              <w:kinsoku/>
              <w:wordWrap/>
              <w:overflowPunct/>
              <w:topLinePunct w:val="0"/>
              <w:bidi w:val="0"/>
              <w:spacing w:line="380" w:lineRule="exact"/>
              <w:ind w:firstLine="481" w:firstLineChars="200"/>
              <w:jc w:val="both"/>
              <w:textAlignment w:val="auto"/>
              <w:rPr>
                <w:rFonts w:hint="eastAsia" w:ascii="仿宋" w:hAnsi="仿宋" w:eastAsia="仿宋" w:cs="仿宋"/>
                <w:b/>
                <w:bCs w:val="0"/>
                <w:kern w:val="0"/>
                <w:sz w:val="24"/>
                <w:szCs w:val="24"/>
                <w:highlight w:val="none"/>
                <w:u w:val="single"/>
                <w:shd w:val="clear" w:color="auto" w:fill="auto"/>
                <w:lang w:val="en-US" w:eastAsia="zh-CN"/>
              </w:rPr>
            </w:pPr>
            <w:r>
              <w:rPr>
                <w:rFonts w:hint="eastAsia" w:ascii="仿宋" w:hAnsi="仿宋" w:eastAsia="仿宋" w:cs="仿宋"/>
                <w:b/>
                <w:bCs w:val="0"/>
                <w:kern w:val="0"/>
                <w:sz w:val="24"/>
                <w:szCs w:val="24"/>
                <w:highlight w:val="none"/>
                <w:u w:val="single"/>
                <w:shd w:val="clear" w:color="auto" w:fill="auto"/>
                <w:lang w:val="en-US" w:eastAsia="zh-CN"/>
              </w:rPr>
              <w:t>实物交割是指期货合约到期时，根据交易所的规则和程序，交易双方通过该期货合约所载标的物所有权的转移,了结未平仓合约的过程。</w:t>
            </w:r>
          </w:p>
          <w:p>
            <w:pPr>
              <w:keepNext w:val="0"/>
              <w:keepLines w:val="0"/>
              <w:pageBreakBefore w:val="0"/>
              <w:numPr>
                <w:ilvl w:val="0"/>
                <w:numId w:val="0"/>
              </w:numPr>
              <w:kinsoku/>
              <w:wordWrap/>
              <w:overflowPunct/>
              <w:topLinePunct w:val="0"/>
              <w:bidi w:val="0"/>
              <w:spacing w:line="380" w:lineRule="exact"/>
              <w:ind w:left="0" w:leftChars="0" w:firstLine="481" w:firstLineChars="200"/>
              <w:jc w:val="left"/>
              <w:textAlignment w:val="auto"/>
              <w:rPr>
                <w:rFonts w:hint="eastAsia" w:ascii="仿宋" w:hAnsi="仿宋" w:eastAsia="仿宋" w:cs="仿宋"/>
                <w:b/>
                <w:bCs w:val="0"/>
                <w:kern w:val="0"/>
                <w:sz w:val="24"/>
                <w:szCs w:val="24"/>
                <w:highlight w:val="none"/>
                <w:u w:val="single"/>
                <w:shd w:val="clear" w:color="auto" w:fill="auto"/>
                <w:lang w:val="en-US" w:eastAsia="zh-CN"/>
              </w:rPr>
            </w:pPr>
            <w:r>
              <w:rPr>
                <w:rFonts w:hint="eastAsia" w:ascii="仿宋" w:hAnsi="仿宋" w:eastAsia="仿宋" w:cs="仿宋"/>
                <w:b/>
                <w:bCs w:val="0"/>
                <w:kern w:val="0"/>
                <w:sz w:val="24"/>
                <w:szCs w:val="24"/>
                <w:highlight w:val="none"/>
                <w:u w:val="single"/>
                <w:shd w:val="clear" w:color="auto" w:fill="auto"/>
                <w:lang w:val="en-US" w:eastAsia="zh-CN"/>
              </w:rPr>
              <w:t>现金交割是指期货合约到期时，根据交易所的规则和程序，交易所以交割结算价为基础，划付持仓双方的盈亏款项，了结未平仓合约的过程。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2514" w:type="pct"/>
            <w:tcBorders>
              <w:top w:val="single" w:color="auto" w:sz="4" w:space="0"/>
              <w:left w:val="single" w:color="auto" w:sz="4" w:space="0"/>
              <w:bottom w:val="single" w:color="auto" w:sz="4" w:space="0"/>
              <w:right w:val="single" w:color="auto" w:sz="4" w:space="0"/>
            </w:tcBorders>
            <w:noWrap w:val="0"/>
            <w:vAlign w:val="top"/>
          </w:tcPr>
          <w:p>
            <w:pPr>
              <w:widowControl/>
              <w:adjustRightInd w:val="0"/>
              <w:snapToGrid w:val="0"/>
              <w:spacing w:line="380" w:lineRule="exact"/>
              <w:ind w:firstLine="472" w:firstLineChars="196"/>
              <w:rPr>
                <w:rFonts w:ascii="Times New Roman" w:hAnsi="Times New Roman" w:eastAsia="仿宋" w:cs="Times New Roman"/>
                <w:color w:val="000000"/>
                <w:kern w:val="0"/>
                <w:sz w:val="24"/>
                <w:szCs w:val="24"/>
                <w:highlight w:val="none"/>
              </w:rPr>
            </w:pPr>
            <w:r>
              <w:rPr>
                <w:rFonts w:ascii="Times New Roman" w:hAnsi="Times New Roman" w:eastAsia="仿宋" w:cs="Times New Roman"/>
                <w:b/>
                <w:color w:val="000000"/>
                <w:kern w:val="0"/>
                <w:sz w:val="24"/>
                <w:szCs w:val="24"/>
                <w:highlight w:val="none"/>
              </w:rPr>
              <w:t>第六十八条</w:t>
            </w:r>
            <w:r>
              <w:rPr>
                <w:rFonts w:ascii="Times New Roman" w:hAnsi="Times New Roman" w:eastAsia="仿宋" w:cs="Times New Roman"/>
                <w:color w:val="000000"/>
                <w:kern w:val="0"/>
                <w:sz w:val="24"/>
                <w:szCs w:val="24"/>
                <w:highlight w:val="none"/>
              </w:rPr>
              <w:t xml:space="preserve"> 实物交割包括标准仓单交割和车（船）板交割等方式。</w:t>
            </w:r>
          </w:p>
          <w:p>
            <w:pPr>
              <w:widowControl/>
              <w:adjustRightInd w:val="0"/>
              <w:snapToGrid w:val="0"/>
              <w:spacing w:line="380" w:lineRule="exact"/>
              <w:ind w:firstLine="470" w:firstLineChars="196"/>
              <w:rPr>
                <w:rFonts w:ascii="Times New Roman" w:hAnsi="Times New Roman" w:eastAsia="仿宋" w:cs="Times New Roman"/>
                <w:color w:val="000000"/>
                <w:kern w:val="0"/>
                <w:sz w:val="24"/>
                <w:szCs w:val="24"/>
                <w:highlight w:val="none"/>
              </w:rPr>
            </w:pPr>
            <w:r>
              <w:rPr>
                <w:rFonts w:ascii="Times New Roman" w:hAnsi="Times New Roman" w:eastAsia="仿宋" w:cs="Times New Roman"/>
                <w:color w:val="000000"/>
                <w:kern w:val="0"/>
                <w:sz w:val="24"/>
                <w:szCs w:val="24"/>
                <w:highlight w:val="none"/>
              </w:rPr>
              <w:t>标准仓单交割是指，卖方通过将交割仓库开具的相关商品标准仓单转移给买方，以完成实物交割。</w:t>
            </w:r>
          </w:p>
          <w:p>
            <w:pPr>
              <w:widowControl/>
              <w:adjustRightInd w:val="0"/>
              <w:snapToGrid w:val="0"/>
              <w:spacing w:line="380" w:lineRule="exact"/>
              <w:ind w:firstLine="470" w:firstLineChars="196"/>
              <w:jc w:val="left"/>
              <w:rPr>
                <w:rFonts w:eastAsia="仿宋"/>
                <w:b/>
                <w:color w:val="000000"/>
                <w:kern w:val="0"/>
                <w:sz w:val="24"/>
                <w:szCs w:val="24"/>
                <w:highlight w:val="none"/>
              </w:rPr>
            </w:pPr>
            <w:r>
              <w:rPr>
                <w:rFonts w:ascii="Times New Roman" w:hAnsi="Times New Roman" w:eastAsia="仿宋" w:cs="Times New Roman"/>
                <w:color w:val="000000"/>
                <w:kern w:val="0"/>
                <w:sz w:val="24"/>
                <w:szCs w:val="24"/>
                <w:highlight w:val="none"/>
              </w:rPr>
              <w:t>车（船）板交割是指，卖方在交易所指定交割计价点将货物装至买方汽车板、火车板或轮船板，以完成货物交收。</w:t>
            </w:r>
          </w:p>
        </w:tc>
        <w:tc>
          <w:tcPr>
            <w:tcW w:w="2485" w:type="pct"/>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bidi w:val="0"/>
              <w:snapToGrid w:val="0"/>
              <w:spacing w:line="380" w:lineRule="exact"/>
              <w:ind w:firstLine="472" w:firstLineChars="196"/>
              <w:jc w:val="both"/>
              <w:textAlignment w:val="auto"/>
              <w:rPr>
                <w:rFonts w:hint="eastAsia" w:ascii="仿宋" w:hAnsi="仿宋" w:eastAsia="仿宋" w:cs="仿宋"/>
                <w:color w:val="000000"/>
                <w:kern w:val="0"/>
                <w:sz w:val="24"/>
                <w:szCs w:val="24"/>
                <w:highlight w:val="none"/>
              </w:rPr>
            </w:pPr>
            <w:r>
              <w:rPr>
                <w:rFonts w:hint="eastAsia" w:ascii="仿宋" w:hAnsi="仿宋" w:eastAsia="仿宋" w:cs="仿宋"/>
                <w:b/>
                <w:color w:val="000000"/>
                <w:kern w:val="0"/>
                <w:sz w:val="24"/>
                <w:szCs w:val="24"/>
                <w:highlight w:val="none"/>
              </w:rPr>
              <w:t>第</w:t>
            </w:r>
            <w:r>
              <w:rPr>
                <w:rFonts w:hint="eastAsia" w:ascii="仿宋" w:hAnsi="仿宋" w:eastAsia="仿宋" w:cs="仿宋"/>
                <w:b/>
                <w:strike w:val="0"/>
                <w:dstrike/>
                <w:color w:val="000000"/>
                <w:kern w:val="0"/>
                <w:sz w:val="24"/>
                <w:szCs w:val="24"/>
                <w:highlight w:val="none"/>
              </w:rPr>
              <w:t>六十八</w:t>
            </w:r>
            <w:r>
              <w:rPr>
                <w:rFonts w:hint="eastAsia" w:ascii="仿宋" w:hAnsi="仿宋" w:eastAsia="仿宋" w:cs="仿宋"/>
                <w:b/>
                <w:color w:val="000000"/>
                <w:kern w:val="0"/>
                <w:sz w:val="24"/>
                <w:szCs w:val="24"/>
                <w:highlight w:val="none"/>
                <w:u w:val="single"/>
                <w:lang w:eastAsia="zh-CN"/>
              </w:rPr>
              <w:t>七十</w:t>
            </w:r>
            <w:r>
              <w:rPr>
                <w:rFonts w:hint="eastAsia" w:ascii="仿宋" w:hAnsi="仿宋" w:eastAsia="仿宋" w:cs="仿宋"/>
                <w:b/>
                <w:color w:val="000000"/>
                <w:kern w:val="0"/>
                <w:sz w:val="24"/>
                <w:szCs w:val="24"/>
                <w:highlight w:val="none"/>
                <w:u w:val="single"/>
                <w:lang w:val="en-US" w:eastAsia="zh-CN"/>
              </w:rPr>
              <w:t>一</w:t>
            </w:r>
            <w:r>
              <w:rPr>
                <w:rFonts w:hint="eastAsia" w:ascii="仿宋" w:hAnsi="仿宋" w:eastAsia="仿宋" w:cs="仿宋"/>
                <w:b/>
                <w:color w:val="000000"/>
                <w:kern w:val="0"/>
                <w:sz w:val="24"/>
                <w:szCs w:val="24"/>
                <w:highlight w:val="none"/>
              </w:rPr>
              <w:t>条</w:t>
            </w:r>
            <w:r>
              <w:rPr>
                <w:rFonts w:hint="eastAsia" w:ascii="仿宋" w:hAnsi="仿宋" w:eastAsia="仿宋" w:cs="仿宋"/>
                <w:color w:val="000000"/>
                <w:kern w:val="0"/>
                <w:sz w:val="24"/>
                <w:szCs w:val="24"/>
                <w:highlight w:val="none"/>
              </w:rPr>
              <w:t xml:space="preserve"> 实物交割包括标准仓单交割和车（船）板交割等方式。</w:t>
            </w:r>
          </w:p>
          <w:p>
            <w:pPr>
              <w:keepNext w:val="0"/>
              <w:keepLines w:val="0"/>
              <w:pageBreakBefore w:val="0"/>
              <w:widowControl/>
              <w:kinsoku/>
              <w:wordWrap/>
              <w:overflowPunct/>
              <w:topLinePunct w:val="0"/>
              <w:bidi w:val="0"/>
              <w:snapToGrid w:val="0"/>
              <w:spacing w:line="380" w:lineRule="exact"/>
              <w:ind w:firstLine="470" w:firstLineChars="196"/>
              <w:jc w:val="both"/>
              <w:textAlignment w:val="auto"/>
              <w:rPr>
                <w:rFonts w:hint="eastAsia" w:ascii="仿宋" w:hAnsi="仿宋" w:eastAsia="仿宋" w:cs="仿宋"/>
                <w:color w:val="000000"/>
                <w:kern w:val="0"/>
                <w:sz w:val="24"/>
                <w:szCs w:val="24"/>
                <w:highlight w:val="none"/>
              </w:rPr>
            </w:pPr>
            <w:r>
              <w:rPr>
                <w:rFonts w:hint="eastAsia" w:ascii="仿宋" w:hAnsi="仿宋" w:eastAsia="仿宋" w:cs="仿宋"/>
                <w:color w:val="000000"/>
                <w:kern w:val="0"/>
                <w:sz w:val="24"/>
                <w:szCs w:val="24"/>
                <w:highlight w:val="none"/>
              </w:rPr>
              <w:t>标准仓单交割是指，卖方通过将交割</w:t>
            </w:r>
            <w:r>
              <w:rPr>
                <w:rFonts w:hint="eastAsia" w:ascii="仿宋" w:hAnsi="仿宋" w:eastAsia="仿宋" w:cs="仿宋"/>
                <w:strike w:val="0"/>
                <w:dstrike/>
                <w:color w:val="000000"/>
                <w:kern w:val="0"/>
                <w:sz w:val="24"/>
                <w:szCs w:val="24"/>
                <w:highlight w:val="none"/>
              </w:rPr>
              <w:t>仓</w:t>
            </w:r>
            <w:r>
              <w:rPr>
                <w:rFonts w:hint="eastAsia" w:ascii="仿宋" w:hAnsi="仿宋" w:eastAsia="仿宋" w:cs="仿宋"/>
                <w:color w:val="000000"/>
                <w:kern w:val="0"/>
                <w:sz w:val="24"/>
                <w:szCs w:val="24"/>
                <w:highlight w:val="none"/>
              </w:rPr>
              <w:t>库开具的相关商品标准仓单转移给买方，以完成实物交割。</w:t>
            </w:r>
          </w:p>
          <w:p>
            <w:pPr>
              <w:keepNext w:val="0"/>
              <w:keepLines w:val="0"/>
              <w:pageBreakBefore w:val="0"/>
              <w:widowControl/>
              <w:kinsoku/>
              <w:wordWrap/>
              <w:overflowPunct/>
              <w:topLinePunct w:val="0"/>
              <w:bidi w:val="0"/>
              <w:snapToGrid w:val="0"/>
              <w:spacing w:line="380" w:lineRule="exact"/>
              <w:ind w:firstLine="470" w:firstLineChars="196"/>
              <w:jc w:val="both"/>
              <w:textAlignment w:val="auto"/>
              <w:rPr>
                <w:rFonts w:hint="eastAsia" w:ascii="仿宋" w:hAnsi="仿宋" w:eastAsia="仿宋" w:cs="仿宋"/>
                <w:b/>
                <w:bCs w:val="0"/>
                <w:kern w:val="0"/>
                <w:sz w:val="24"/>
                <w:szCs w:val="24"/>
                <w:highlight w:val="none"/>
                <w:u w:val="single"/>
                <w:shd w:val="clear" w:color="auto" w:fill="auto"/>
                <w:lang w:val="en-US" w:eastAsia="zh-CN"/>
              </w:rPr>
            </w:pPr>
            <w:r>
              <w:rPr>
                <w:rFonts w:hint="eastAsia" w:ascii="仿宋" w:hAnsi="仿宋" w:eastAsia="仿宋" w:cs="仿宋"/>
                <w:color w:val="000000"/>
                <w:kern w:val="0"/>
                <w:sz w:val="24"/>
                <w:szCs w:val="24"/>
                <w:highlight w:val="none"/>
              </w:rPr>
              <w:t>车（船）板交割是指，卖方在交易所指定交割计价点将货物装至买方汽车板、火车板或轮船板，以完成货物交收。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2514" w:type="pct"/>
            <w:tcBorders>
              <w:top w:val="single" w:color="auto" w:sz="4" w:space="0"/>
              <w:left w:val="single" w:color="auto" w:sz="4" w:space="0"/>
              <w:bottom w:val="single" w:color="auto" w:sz="4" w:space="0"/>
              <w:right w:val="single" w:color="auto" w:sz="4" w:space="0"/>
            </w:tcBorders>
            <w:noWrap w:val="0"/>
            <w:vAlign w:val="top"/>
          </w:tcPr>
          <w:p>
            <w:pPr>
              <w:widowControl/>
              <w:snapToGrid w:val="0"/>
              <w:spacing w:line="380" w:lineRule="exact"/>
              <w:ind w:firstLine="481" w:firstLineChars="200"/>
              <w:jc w:val="left"/>
              <w:rPr>
                <w:rFonts w:ascii="Times New Roman" w:hAnsi="Times New Roman" w:eastAsia="仿宋" w:cs="Times New Roman"/>
                <w:color w:val="000000"/>
                <w:kern w:val="0"/>
                <w:sz w:val="24"/>
                <w:szCs w:val="24"/>
                <w:highlight w:val="none"/>
              </w:rPr>
            </w:pPr>
            <w:r>
              <w:rPr>
                <w:rFonts w:eastAsia="仿宋"/>
                <w:b/>
                <w:color w:val="000000"/>
                <w:kern w:val="0"/>
                <w:sz w:val="24"/>
                <w:szCs w:val="24"/>
                <w:highlight w:val="none"/>
              </w:rPr>
              <w:t>第六十九条</w:t>
            </w:r>
            <w:r>
              <w:rPr>
                <w:rFonts w:eastAsia="仿宋"/>
                <w:color w:val="000000"/>
                <w:kern w:val="0"/>
                <w:sz w:val="24"/>
                <w:szCs w:val="24"/>
                <w:highlight w:val="none"/>
              </w:rPr>
              <w:t xml:space="preserve"> 交易所可以实行保税交割制度。保税交割是指以海关特殊监管区域或保税监管场所内处于保税监管状态的期货合约所载商品作为交割标的物进行期货交割的过程。保税交割制度由交易所在相关实施细则中规定。</w:t>
            </w:r>
          </w:p>
        </w:tc>
        <w:tc>
          <w:tcPr>
            <w:tcW w:w="2485" w:type="pct"/>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bidi w:val="0"/>
              <w:snapToGrid w:val="0"/>
              <w:spacing w:line="380" w:lineRule="exact"/>
              <w:ind w:firstLine="481" w:firstLineChars="200"/>
              <w:jc w:val="both"/>
              <w:textAlignment w:val="auto"/>
              <w:rPr>
                <w:rFonts w:hint="eastAsia" w:ascii="仿宋" w:hAnsi="仿宋" w:eastAsia="仿宋" w:cs="仿宋"/>
                <w:b/>
                <w:bCs w:val="0"/>
                <w:kern w:val="0"/>
                <w:sz w:val="24"/>
                <w:szCs w:val="24"/>
                <w:highlight w:val="none"/>
                <w:u w:val="single"/>
                <w:shd w:val="clear" w:color="auto" w:fill="auto"/>
                <w:lang w:val="en-US" w:eastAsia="zh-CN"/>
              </w:rPr>
            </w:pPr>
            <w:r>
              <w:rPr>
                <w:rFonts w:hint="eastAsia" w:ascii="仿宋" w:hAnsi="仿宋" w:eastAsia="仿宋" w:cs="仿宋"/>
                <w:b/>
                <w:color w:val="000000"/>
                <w:kern w:val="0"/>
                <w:sz w:val="24"/>
                <w:szCs w:val="24"/>
                <w:highlight w:val="none"/>
              </w:rPr>
              <w:t>第</w:t>
            </w:r>
            <w:r>
              <w:rPr>
                <w:rFonts w:hint="eastAsia" w:ascii="仿宋" w:hAnsi="仿宋" w:eastAsia="仿宋" w:cs="仿宋"/>
                <w:b/>
                <w:strike w:val="0"/>
                <w:dstrike/>
                <w:color w:val="000000"/>
                <w:kern w:val="0"/>
                <w:sz w:val="24"/>
                <w:szCs w:val="24"/>
                <w:highlight w:val="none"/>
              </w:rPr>
              <w:t>六十九</w:t>
            </w:r>
            <w:r>
              <w:rPr>
                <w:rFonts w:hint="eastAsia" w:ascii="仿宋" w:hAnsi="仿宋" w:eastAsia="仿宋" w:cs="仿宋"/>
                <w:b/>
                <w:color w:val="000000"/>
                <w:kern w:val="0"/>
                <w:sz w:val="24"/>
                <w:szCs w:val="24"/>
                <w:highlight w:val="none"/>
                <w:u w:val="single"/>
                <w:lang w:eastAsia="zh-CN"/>
              </w:rPr>
              <w:t>七十</w:t>
            </w:r>
            <w:r>
              <w:rPr>
                <w:rFonts w:hint="eastAsia" w:ascii="仿宋" w:hAnsi="仿宋" w:eastAsia="仿宋" w:cs="仿宋"/>
                <w:b/>
                <w:color w:val="000000"/>
                <w:kern w:val="0"/>
                <w:sz w:val="24"/>
                <w:szCs w:val="24"/>
                <w:highlight w:val="none"/>
                <w:u w:val="single"/>
                <w:lang w:val="en-US" w:eastAsia="zh-CN"/>
              </w:rPr>
              <w:t>二</w:t>
            </w:r>
            <w:r>
              <w:rPr>
                <w:rFonts w:hint="eastAsia" w:ascii="仿宋" w:hAnsi="仿宋" w:eastAsia="仿宋" w:cs="仿宋"/>
                <w:b/>
                <w:color w:val="000000"/>
                <w:kern w:val="0"/>
                <w:sz w:val="24"/>
                <w:szCs w:val="24"/>
                <w:highlight w:val="none"/>
              </w:rPr>
              <w:t>条</w:t>
            </w:r>
            <w:r>
              <w:rPr>
                <w:rFonts w:hint="eastAsia" w:ascii="仿宋" w:hAnsi="仿宋" w:eastAsia="仿宋" w:cs="仿宋"/>
                <w:color w:val="000000"/>
                <w:kern w:val="0"/>
                <w:sz w:val="24"/>
                <w:szCs w:val="24"/>
                <w:highlight w:val="none"/>
              </w:rPr>
              <w:t xml:space="preserve"> 交易所可以实行保税交割制度。保税交割是指以海关特殊监管区域或保税监管场所内处于保税监管状态的期货合约所载商品作为交割标的物进行期货交割的过程。保税交割制度由交易所在相关</w:t>
            </w:r>
            <w:r>
              <w:rPr>
                <w:rFonts w:hint="eastAsia" w:ascii="仿宋" w:hAnsi="仿宋" w:eastAsia="仿宋" w:cs="仿宋"/>
                <w:strike w:val="0"/>
                <w:dstrike/>
                <w:color w:val="000000"/>
                <w:kern w:val="0"/>
                <w:sz w:val="24"/>
                <w:szCs w:val="24"/>
                <w:highlight w:val="none"/>
              </w:rPr>
              <w:t>实施细则</w:t>
            </w:r>
            <w:r>
              <w:rPr>
                <w:rFonts w:hint="eastAsia" w:ascii="仿宋" w:hAnsi="仿宋" w:eastAsia="仿宋" w:cs="仿宋"/>
                <w:b/>
                <w:bCs/>
                <w:color w:val="000000"/>
                <w:kern w:val="0"/>
                <w:sz w:val="24"/>
                <w:szCs w:val="24"/>
                <w:highlight w:val="none"/>
                <w:u w:val="single"/>
                <w:lang w:eastAsia="zh-CN"/>
              </w:rPr>
              <w:t>业务规则</w:t>
            </w:r>
            <w:r>
              <w:rPr>
                <w:rFonts w:hint="eastAsia" w:ascii="仿宋" w:hAnsi="仿宋" w:eastAsia="仿宋" w:cs="仿宋"/>
                <w:color w:val="000000"/>
                <w:kern w:val="0"/>
                <w:sz w:val="24"/>
                <w:szCs w:val="24"/>
                <w:highlight w:val="none"/>
              </w:rPr>
              <w:t>中规定。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2514" w:type="pct"/>
            <w:tcBorders>
              <w:top w:val="single" w:color="auto" w:sz="4" w:space="0"/>
              <w:left w:val="single" w:color="auto" w:sz="4" w:space="0"/>
              <w:bottom w:val="single" w:color="auto" w:sz="4" w:space="0"/>
              <w:right w:val="single" w:color="auto" w:sz="4" w:space="0"/>
            </w:tcBorders>
            <w:noWrap w:val="0"/>
            <w:vAlign w:val="top"/>
          </w:tcPr>
          <w:p>
            <w:pPr>
              <w:widowControl/>
              <w:adjustRightInd w:val="0"/>
              <w:snapToGrid w:val="0"/>
              <w:spacing w:line="380" w:lineRule="exact"/>
              <w:ind w:firstLine="472" w:firstLineChars="196"/>
              <w:jc w:val="left"/>
              <w:rPr>
                <w:rFonts w:ascii="Times New Roman" w:hAnsi="Times New Roman" w:eastAsia="仿宋" w:cs="Times New Roman"/>
                <w:color w:val="000000"/>
                <w:kern w:val="0"/>
                <w:sz w:val="24"/>
                <w:szCs w:val="24"/>
                <w:highlight w:val="none"/>
              </w:rPr>
            </w:pPr>
            <w:r>
              <w:rPr>
                <w:rFonts w:eastAsia="仿宋"/>
                <w:b/>
                <w:color w:val="000000"/>
                <w:kern w:val="0"/>
                <w:sz w:val="24"/>
                <w:szCs w:val="24"/>
                <w:highlight w:val="none"/>
              </w:rPr>
              <w:t>第七十条</w:t>
            </w:r>
            <w:r>
              <w:rPr>
                <w:rFonts w:eastAsia="仿宋"/>
                <w:color w:val="000000"/>
                <w:kern w:val="0"/>
                <w:sz w:val="24"/>
                <w:szCs w:val="24"/>
                <w:highlight w:val="none"/>
              </w:rPr>
              <w:t xml:space="preserve"> 期货合约最后交易日后未平仓合约应当进行交割。</w:t>
            </w:r>
          </w:p>
        </w:tc>
        <w:tc>
          <w:tcPr>
            <w:tcW w:w="2485" w:type="pct"/>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bidi w:val="0"/>
              <w:snapToGrid w:val="0"/>
              <w:spacing w:line="380" w:lineRule="exact"/>
              <w:ind w:firstLine="472" w:firstLineChars="196"/>
              <w:textAlignment w:val="auto"/>
              <w:rPr>
                <w:rFonts w:hint="eastAsia" w:ascii="仿宋" w:hAnsi="仿宋" w:eastAsia="仿宋" w:cs="仿宋"/>
                <w:b/>
                <w:bCs w:val="0"/>
                <w:kern w:val="0"/>
                <w:sz w:val="24"/>
                <w:szCs w:val="24"/>
                <w:highlight w:val="none"/>
                <w:u w:val="single"/>
                <w:shd w:val="clear" w:color="auto" w:fill="auto"/>
                <w:lang w:val="en-US" w:eastAsia="zh-CN"/>
              </w:rPr>
            </w:pPr>
            <w:r>
              <w:rPr>
                <w:rFonts w:hint="eastAsia" w:ascii="仿宋" w:hAnsi="仿宋" w:eastAsia="仿宋" w:cs="仿宋"/>
                <w:b/>
                <w:color w:val="000000"/>
                <w:kern w:val="0"/>
                <w:sz w:val="24"/>
                <w:szCs w:val="24"/>
                <w:highlight w:val="none"/>
              </w:rPr>
              <w:t>第</w:t>
            </w:r>
            <w:r>
              <w:rPr>
                <w:rFonts w:hint="eastAsia" w:ascii="仿宋" w:hAnsi="仿宋" w:eastAsia="仿宋" w:cs="仿宋"/>
                <w:b/>
                <w:strike w:val="0"/>
                <w:dstrike w:val="0"/>
                <w:color w:val="000000"/>
                <w:kern w:val="0"/>
                <w:sz w:val="24"/>
                <w:szCs w:val="24"/>
                <w:highlight w:val="none"/>
              </w:rPr>
              <w:t>七十</w:t>
            </w:r>
            <w:r>
              <w:rPr>
                <w:rFonts w:hint="eastAsia" w:ascii="仿宋" w:hAnsi="仿宋" w:eastAsia="仿宋" w:cs="仿宋"/>
                <w:b/>
                <w:color w:val="000000"/>
                <w:kern w:val="0"/>
                <w:sz w:val="24"/>
                <w:szCs w:val="24"/>
                <w:highlight w:val="none"/>
                <w:u w:val="single"/>
                <w:lang w:val="en-US" w:eastAsia="zh-CN"/>
              </w:rPr>
              <w:t>三</w:t>
            </w:r>
            <w:r>
              <w:rPr>
                <w:rFonts w:hint="eastAsia" w:ascii="仿宋" w:hAnsi="仿宋" w:eastAsia="仿宋" w:cs="仿宋"/>
                <w:b/>
                <w:color w:val="000000"/>
                <w:kern w:val="0"/>
                <w:sz w:val="24"/>
                <w:szCs w:val="24"/>
                <w:highlight w:val="none"/>
              </w:rPr>
              <w:t>条</w:t>
            </w:r>
            <w:r>
              <w:rPr>
                <w:rFonts w:hint="eastAsia" w:ascii="仿宋" w:hAnsi="仿宋" w:eastAsia="仿宋" w:cs="仿宋"/>
                <w:color w:val="000000"/>
                <w:kern w:val="0"/>
                <w:sz w:val="24"/>
                <w:szCs w:val="24"/>
                <w:highlight w:val="none"/>
              </w:rPr>
              <w:t xml:space="preserve"> 期货合约最后交易日后未平仓合约应当进行交割。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25" w:hRule="atLeast"/>
        </w:trPr>
        <w:tc>
          <w:tcPr>
            <w:tcW w:w="2514" w:type="pct"/>
            <w:tcBorders>
              <w:top w:val="single" w:color="auto" w:sz="4" w:space="0"/>
              <w:left w:val="single" w:color="auto" w:sz="4" w:space="0"/>
              <w:bottom w:val="single" w:color="auto" w:sz="4" w:space="0"/>
              <w:right w:val="single" w:color="auto" w:sz="4" w:space="0"/>
            </w:tcBorders>
            <w:noWrap w:val="0"/>
            <w:vAlign w:val="top"/>
          </w:tcPr>
          <w:p>
            <w:pPr>
              <w:widowControl/>
              <w:adjustRightInd w:val="0"/>
              <w:snapToGrid w:val="0"/>
              <w:spacing w:line="380" w:lineRule="exact"/>
              <w:ind w:firstLine="481" w:firstLineChars="200"/>
              <w:jc w:val="left"/>
              <w:rPr>
                <w:rFonts w:eastAsia="仿宋"/>
                <w:b/>
                <w:color w:val="000000"/>
                <w:kern w:val="0"/>
                <w:sz w:val="24"/>
                <w:szCs w:val="24"/>
                <w:highlight w:val="none"/>
              </w:rPr>
            </w:pPr>
            <w:r>
              <w:rPr>
                <w:rFonts w:hint="eastAsia" w:ascii="仿宋" w:hAnsi="仿宋" w:eastAsia="仿宋" w:cs="Times New Roman"/>
                <w:b/>
                <w:color w:val="000000"/>
                <w:kern w:val="0"/>
                <w:sz w:val="24"/>
                <w:szCs w:val="20"/>
                <w:highlight w:val="none"/>
              </w:rPr>
              <w:t>第七十一条</w:t>
            </w:r>
            <w:r>
              <w:rPr>
                <w:rFonts w:hint="eastAsia" w:ascii="仿宋" w:hAnsi="仿宋" w:eastAsia="仿宋" w:cs="Times New Roman"/>
                <w:color w:val="000000"/>
                <w:kern w:val="0"/>
                <w:sz w:val="24"/>
                <w:szCs w:val="20"/>
                <w:highlight w:val="none"/>
              </w:rPr>
              <w:t xml:space="preserve"> 到期合约的交割只能以会员的名义进行。客户交割应当通过会员办</w:t>
            </w:r>
            <w:r>
              <w:rPr>
                <w:rFonts w:hint="eastAsia" w:ascii="仿宋" w:hAnsi="仿宋" w:eastAsia="仿宋" w:cs="Times New Roman"/>
                <w:kern w:val="0"/>
                <w:sz w:val="24"/>
                <w:szCs w:val="20"/>
                <w:highlight w:val="none"/>
              </w:rPr>
              <w:t>理。</w:t>
            </w:r>
          </w:p>
        </w:tc>
        <w:tc>
          <w:tcPr>
            <w:tcW w:w="2485" w:type="pct"/>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bidi w:val="0"/>
              <w:snapToGrid w:val="0"/>
              <w:spacing w:line="380" w:lineRule="exact"/>
              <w:ind w:firstLine="481" w:firstLineChars="200"/>
              <w:jc w:val="both"/>
              <w:textAlignment w:val="auto"/>
              <w:rPr>
                <w:rFonts w:hint="eastAsia" w:ascii="仿宋" w:hAnsi="仿宋" w:eastAsia="仿宋" w:cs="仿宋"/>
                <w:b/>
                <w:color w:val="000000"/>
                <w:kern w:val="0"/>
                <w:sz w:val="24"/>
                <w:szCs w:val="24"/>
                <w:highlight w:val="none"/>
              </w:rPr>
            </w:pPr>
            <w:r>
              <w:rPr>
                <w:rFonts w:hint="eastAsia" w:ascii="仿宋" w:hAnsi="仿宋" w:eastAsia="仿宋" w:cs="仿宋"/>
                <w:b/>
                <w:color w:val="000000"/>
                <w:kern w:val="0"/>
                <w:sz w:val="24"/>
                <w:szCs w:val="24"/>
                <w:highlight w:val="none"/>
              </w:rPr>
              <w:t>第</w:t>
            </w:r>
            <w:r>
              <w:rPr>
                <w:rFonts w:hint="eastAsia" w:ascii="仿宋" w:hAnsi="仿宋" w:eastAsia="仿宋" w:cs="仿宋"/>
                <w:b/>
                <w:strike w:val="0"/>
                <w:dstrike w:val="0"/>
                <w:color w:val="000000"/>
                <w:kern w:val="0"/>
                <w:sz w:val="24"/>
                <w:szCs w:val="24"/>
                <w:highlight w:val="none"/>
              </w:rPr>
              <w:t>七十</w:t>
            </w:r>
            <w:r>
              <w:rPr>
                <w:rFonts w:hint="eastAsia" w:ascii="仿宋" w:hAnsi="仿宋" w:eastAsia="仿宋" w:cs="仿宋"/>
                <w:b/>
                <w:strike w:val="0"/>
                <w:dstrike/>
                <w:color w:val="000000"/>
                <w:kern w:val="0"/>
                <w:sz w:val="24"/>
                <w:szCs w:val="24"/>
                <w:highlight w:val="none"/>
              </w:rPr>
              <w:t>一</w:t>
            </w:r>
            <w:r>
              <w:rPr>
                <w:rFonts w:hint="eastAsia" w:ascii="仿宋" w:hAnsi="仿宋" w:eastAsia="仿宋" w:cs="仿宋"/>
                <w:b/>
                <w:strike w:val="0"/>
                <w:dstrike w:val="0"/>
                <w:color w:val="000000"/>
                <w:kern w:val="0"/>
                <w:sz w:val="24"/>
                <w:szCs w:val="24"/>
                <w:highlight w:val="none"/>
                <w:u w:val="single"/>
                <w:lang w:val="en-US" w:eastAsia="zh-CN"/>
              </w:rPr>
              <w:t>四</w:t>
            </w:r>
            <w:r>
              <w:rPr>
                <w:rFonts w:hint="eastAsia" w:ascii="仿宋" w:hAnsi="仿宋" w:eastAsia="仿宋" w:cs="仿宋"/>
                <w:b/>
                <w:color w:val="000000"/>
                <w:kern w:val="0"/>
                <w:sz w:val="24"/>
                <w:szCs w:val="24"/>
                <w:highlight w:val="none"/>
              </w:rPr>
              <w:t>条</w:t>
            </w:r>
            <w:r>
              <w:rPr>
                <w:rFonts w:hint="eastAsia" w:ascii="仿宋" w:hAnsi="仿宋" w:eastAsia="仿宋" w:cs="仿宋"/>
                <w:color w:val="000000"/>
                <w:kern w:val="0"/>
                <w:sz w:val="24"/>
                <w:szCs w:val="24"/>
                <w:highlight w:val="none"/>
              </w:rPr>
              <w:t xml:space="preserve"> 到期合约的交割只能以会员的名义进行。客户</w:t>
            </w:r>
            <w:r>
              <w:rPr>
                <w:rFonts w:hint="eastAsia" w:ascii="仿宋" w:hAnsi="仿宋" w:eastAsia="仿宋" w:cs="仿宋"/>
                <w:b/>
                <w:color w:val="000000"/>
                <w:kern w:val="0"/>
                <w:sz w:val="24"/>
                <w:szCs w:val="24"/>
                <w:highlight w:val="none"/>
                <w:u w:val="single"/>
              </w:rPr>
              <w:t>和境外特殊非经纪参与者</w:t>
            </w:r>
            <w:r>
              <w:rPr>
                <w:rFonts w:hint="eastAsia" w:ascii="仿宋" w:hAnsi="仿宋" w:eastAsia="仿宋" w:cs="仿宋"/>
                <w:dstrike/>
                <w:color w:val="000000"/>
                <w:kern w:val="0"/>
                <w:sz w:val="24"/>
                <w:szCs w:val="24"/>
                <w:highlight w:val="none"/>
              </w:rPr>
              <w:t>交割</w:t>
            </w:r>
            <w:r>
              <w:rPr>
                <w:rFonts w:hint="eastAsia" w:ascii="仿宋" w:hAnsi="仿宋" w:eastAsia="仿宋" w:cs="仿宋"/>
                <w:color w:val="000000"/>
                <w:kern w:val="0"/>
                <w:sz w:val="24"/>
                <w:szCs w:val="24"/>
                <w:highlight w:val="none"/>
              </w:rPr>
              <w:t>应当通过会员办</w:t>
            </w:r>
            <w:r>
              <w:rPr>
                <w:rFonts w:hint="eastAsia" w:ascii="仿宋" w:hAnsi="仿宋" w:eastAsia="仿宋" w:cs="仿宋"/>
                <w:kern w:val="0"/>
                <w:sz w:val="24"/>
                <w:szCs w:val="24"/>
                <w:highlight w:val="none"/>
              </w:rPr>
              <w:t>理</w:t>
            </w:r>
            <w:r>
              <w:rPr>
                <w:rFonts w:hint="eastAsia" w:ascii="仿宋" w:hAnsi="仿宋" w:eastAsia="仿宋" w:cs="仿宋"/>
                <w:b/>
                <w:kern w:val="0"/>
                <w:sz w:val="24"/>
                <w:szCs w:val="24"/>
                <w:highlight w:val="none"/>
                <w:u w:val="single"/>
              </w:rPr>
              <w:t>交割，交易所另有规定的除外</w:t>
            </w:r>
            <w:r>
              <w:rPr>
                <w:rFonts w:hint="eastAsia" w:ascii="仿宋" w:hAnsi="仿宋" w:eastAsia="仿宋" w:cs="仿宋"/>
                <w:b/>
                <w:kern w:val="0"/>
                <w:sz w:val="24"/>
                <w:szCs w:val="24"/>
                <w:highlight w:val="none"/>
                <w:u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514" w:type="pct"/>
            <w:tcBorders>
              <w:top w:val="single" w:color="auto" w:sz="4" w:space="0"/>
              <w:left w:val="single" w:color="auto" w:sz="4" w:space="0"/>
              <w:bottom w:val="single" w:color="auto" w:sz="4" w:space="0"/>
              <w:right w:val="single" w:color="auto" w:sz="4" w:space="0"/>
            </w:tcBorders>
            <w:noWrap w:val="0"/>
            <w:vAlign w:val="top"/>
          </w:tcPr>
          <w:p>
            <w:pPr>
              <w:snapToGrid w:val="0"/>
              <w:spacing w:line="380" w:lineRule="exact"/>
              <w:ind w:firstLine="481" w:firstLineChars="200"/>
              <w:rPr>
                <w:rFonts w:hint="eastAsia" w:ascii="仿宋" w:hAnsi="仿宋" w:eastAsia="仿宋" w:cs="Times New Roman"/>
                <w:b/>
                <w:color w:val="000000"/>
                <w:kern w:val="0"/>
                <w:sz w:val="24"/>
                <w:szCs w:val="20"/>
                <w:highlight w:val="none"/>
              </w:rPr>
            </w:pPr>
            <w:r>
              <w:rPr>
                <w:rFonts w:eastAsia="仿宋"/>
                <w:b/>
                <w:color w:val="000000"/>
                <w:kern w:val="0"/>
                <w:sz w:val="24"/>
                <w:szCs w:val="24"/>
                <w:highlight w:val="none"/>
              </w:rPr>
              <w:t xml:space="preserve">第七十二条 </w:t>
            </w:r>
            <w:r>
              <w:rPr>
                <w:rFonts w:eastAsia="仿宋"/>
                <w:color w:val="000000"/>
                <w:kern w:val="0"/>
                <w:sz w:val="24"/>
                <w:szCs w:val="24"/>
                <w:highlight w:val="none"/>
              </w:rPr>
              <w:t>期货合约的交割标准品、替代品及升贴水由交易所在期货合约或者实施细则中载明。</w:t>
            </w:r>
          </w:p>
        </w:tc>
        <w:tc>
          <w:tcPr>
            <w:tcW w:w="2485" w:type="pct"/>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overflowPunct/>
              <w:topLinePunct w:val="0"/>
              <w:bidi w:val="0"/>
              <w:adjustRightInd w:val="0"/>
              <w:snapToGrid w:val="0"/>
              <w:spacing w:line="380" w:lineRule="exact"/>
              <w:ind w:firstLine="481" w:firstLineChars="200"/>
              <w:textAlignment w:val="auto"/>
              <w:rPr>
                <w:rFonts w:hint="eastAsia" w:ascii="仿宋" w:hAnsi="仿宋" w:eastAsia="仿宋" w:cs="仿宋"/>
                <w:b/>
                <w:color w:val="000000"/>
                <w:kern w:val="0"/>
                <w:sz w:val="24"/>
                <w:szCs w:val="24"/>
                <w:highlight w:val="none"/>
              </w:rPr>
            </w:pPr>
            <w:r>
              <w:rPr>
                <w:rFonts w:eastAsia="仿宋"/>
                <w:b/>
                <w:strike w:val="0"/>
                <w:dstrike w:val="0"/>
                <w:color w:val="000000"/>
                <w:kern w:val="0"/>
                <w:sz w:val="24"/>
                <w:szCs w:val="24"/>
                <w:highlight w:val="none"/>
              </w:rPr>
              <w:t>第</w:t>
            </w:r>
            <w:r>
              <w:rPr>
                <w:rFonts w:eastAsia="仿宋"/>
                <w:b/>
                <w:strike w:val="0"/>
                <w:dstrike/>
                <w:color w:val="000000"/>
                <w:kern w:val="0"/>
                <w:sz w:val="24"/>
                <w:szCs w:val="24"/>
                <w:highlight w:val="none"/>
              </w:rPr>
              <w:t>七十二</w:t>
            </w:r>
            <w:r>
              <w:rPr>
                <w:rFonts w:hint="eastAsia" w:eastAsia="仿宋"/>
                <w:b/>
                <w:strike w:val="0"/>
                <w:dstrike w:val="0"/>
                <w:color w:val="000000"/>
                <w:kern w:val="0"/>
                <w:sz w:val="24"/>
                <w:szCs w:val="24"/>
                <w:highlight w:val="none"/>
                <w:u w:val="single"/>
                <w:lang w:val="en-US" w:eastAsia="zh-CN"/>
              </w:rPr>
              <w:t>三十三</w:t>
            </w:r>
            <w:r>
              <w:rPr>
                <w:rFonts w:eastAsia="仿宋"/>
                <w:b/>
                <w:strike w:val="0"/>
                <w:dstrike w:val="0"/>
                <w:color w:val="000000"/>
                <w:kern w:val="0"/>
                <w:sz w:val="24"/>
                <w:szCs w:val="24"/>
                <w:highlight w:val="none"/>
              </w:rPr>
              <w:t>条</w:t>
            </w:r>
            <w:r>
              <w:rPr>
                <w:rFonts w:hint="eastAsia" w:eastAsia="仿宋"/>
                <w:b/>
                <w:strike w:val="0"/>
                <w:dstrike w:val="0"/>
                <w:color w:val="000000"/>
                <w:kern w:val="0"/>
                <w:sz w:val="24"/>
                <w:szCs w:val="24"/>
                <w:highlight w:val="none"/>
                <w:lang w:val="en-US" w:eastAsia="zh-CN"/>
              </w:rPr>
              <w:t xml:space="preserve"> </w:t>
            </w:r>
            <w:r>
              <w:rPr>
                <w:rFonts w:eastAsia="仿宋"/>
                <w:strike w:val="0"/>
                <w:dstrike w:val="0"/>
                <w:color w:val="000000"/>
                <w:kern w:val="0"/>
                <w:sz w:val="24"/>
                <w:szCs w:val="24"/>
                <w:highlight w:val="none"/>
              </w:rPr>
              <w:t>期货合约的交割标准品、替代品及升贴水由交易所在期货合约或者</w:t>
            </w:r>
            <w:r>
              <w:rPr>
                <w:rFonts w:eastAsia="仿宋"/>
                <w:strike w:val="0"/>
                <w:dstrike/>
                <w:color w:val="000000"/>
                <w:kern w:val="0"/>
                <w:sz w:val="24"/>
                <w:szCs w:val="24"/>
                <w:highlight w:val="none"/>
              </w:rPr>
              <w:t>实施细则</w:t>
            </w:r>
            <w:r>
              <w:rPr>
                <w:rFonts w:hint="eastAsia" w:eastAsia="仿宋"/>
                <w:b/>
                <w:bCs/>
                <w:strike w:val="0"/>
                <w:dstrike w:val="0"/>
                <w:color w:val="000000"/>
                <w:kern w:val="0"/>
                <w:sz w:val="24"/>
                <w:szCs w:val="24"/>
                <w:highlight w:val="none"/>
                <w:u w:val="single"/>
                <w:lang w:val="en-US" w:eastAsia="zh-CN"/>
              </w:rPr>
              <w:t>业务规则</w:t>
            </w:r>
            <w:r>
              <w:rPr>
                <w:rFonts w:eastAsia="仿宋"/>
                <w:strike w:val="0"/>
                <w:dstrike w:val="0"/>
                <w:color w:val="000000"/>
                <w:kern w:val="0"/>
                <w:sz w:val="24"/>
                <w:szCs w:val="24"/>
                <w:highlight w:val="none"/>
              </w:rPr>
              <w:t>中载明。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2514" w:type="pct"/>
            <w:tcBorders>
              <w:top w:val="single" w:color="auto" w:sz="4" w:space="0"/>
              <w:left w:val="single" w:color="auto" w:sz="4" w:space="0"/>
              <w:bottom w:val="single" w:color="auto" w:sz="4" w:space="0"/>
              <w:right w:val="single" w:color="auto" w:sz="4" w:space="0"/>
            </w:tcBorders>
            <w:noWrap w:val="0"/>
            <w:vAlign w:val="top"/>
          </w:tcPr>
          <w:p>
            <w:pPr>
              <w:widowControl/>
              <w:snapToGrid w:val="0"/>
              <w:spacing w:line="380" w:lineRule="exact"/>
              <w:ind w:firstLine="472" w:firstLineChars="196"/>
              <w:rPr>
                <w:rFonts w:eastAsia="仿宋"/>
                <w:b/>
                <w:color w:val="000000"/>
                <w:kern w:val="0"/>
                <w:sz w:val="24"/>
                <w:szCs w:val="24"/>
                <w:highlight w:val="none"/>
              </w:rPr>
            </w:pPr>
            <w:r>
              <w:rPr>
                <w:rFonts w:eastAsia="仿宋"/>
                <w:b/>
                <w:color w:val="000000"/>
                <w:kern w:val="0"/>
                <w:sz w:val="24"/>
                <w:szCs w:val="24"/>
                <w:highlight w:val="none"/>
              </w:rPr>
              <w:t>第七十三条</w:t>
            </w:r>
            <w:r>
              <w:rPr>
                <w:rFonts w:eastAsia="仿宋"/>
                <w:color w:val="000000"/>
                <w:kern w:val="0"/>
                <w:sz w:val="24"/>
                <w:szCs w:val="24"/>
                <w:highlight w:val="none"/>
              </w:rPr>
              <w:t xml:space="preserve"> 交割配对的原则及交割流程由交易所</w:t>
            </w:r>
            <w:r>
              <w:rPr>
                <w:rFonts w:eastAsia="仿宋"/>
                <w:kern w:val="0"/>
                <w:sz w:val="24"/>
                <w:szCs w:val="24"/>
                <w:highlight w:val="none"/>
              </w:rPr>
              <w:t>在相应的实施细则中予以规定</w:t>
            </w:r>
            <w:r>
              <w:rPr>
                <w:rFonts w:eastAsia="仿宋"/>
                <w:color w:val="000000"/>
                <w:kern w:val="0"/>
                <w:sz w:val="24"/>
                <w:szCs w:val="24"/>
                <w:highlight w:val="none"/>
              </w:rPr>
              <w:t>。</w:t>
            </w:r>
          </w:p>
        </w:tc>
        <w:tc>
          <w:tcPr>
            <w:tcW w:w="2485" w:type="pct"/>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numPr>
                <w:ilvl w:val="0"/>
                <w:numId w:val="0"/>
              </w:numPr>
              <w:kinsoku/>
              <w:wordWrap/>
              <w:overflowPunct/>
              <w:topLinePunct w:val="0"/>
              <w:bidi w:val="0"/>
              <w:spacing w:line="380" w:lineRule="exact"/>
              <w:ind w:firstLine="481" w:firstLineChars="200"/>
              <w:jc w:val="left"/>
              <w:textAlignment w:val="auto"/>
              <w:rPr>
                <w:rFonts w:hint="eastAsia" w:ascii="仿宋" w:hAnsi="仿宋" w:eastAsia="仿宋" w:cs="仿宋"/>
                <w:color w:val="000000"/>
                <w:kern w:val="0"/>
                <w:sz w:val="24"/>
                <w:szCs w:val="24"/>
                <w:highlight w:val="none"/>
              </w:rPr>
            </w:pPr>
            <w:r>
              <w:rPr>
                <w:rFonts w:hint="eastAsia" w:ascii="仿宋" w:hAnsi="仿宋" w:eastAsia="仿宋" w:cs="仿宋"/>
                <w:b/>
                <w:color w:val="000000"/>
                <w:kern w:val="0"/>
                <w:sz w:val="24"/>
                <w:szCs w:val="24"/>
                <w:highlight w:val="none"/>
              </w:rPr>
              <w:t>第</w:t>
            </w:r>
            <w:r>
              <w:rPr>
                <w:rFonts w:hint="eastAsia" w:ascii="仿宋" w:hAnsi="仿宋" w:eastAsia="仿宋" w:cs="仿宋"/>
                <w:b/>
                <w:strike w:val="0"/>
                <w:dstrike w:val="0"/>
                <w:color w:val="000000"/>
                <w:kern w:val="0"/>
                <w:sz w:val="24"/>
                <w:szCs w:val="24"/>
                <w:highlight w:val="none"/>
              </w:rPr>
              <w:t>七十</w:t>
            </w:r>
            <w:r>
              <w:rPr>
                <w:rFonts w:hint="eastAsia" w:ascii="仿宋" w:hAnsi="仿宋" w:eastAsia="仿宋" w:cs="仿宋"/>
                <w:b/>
                <w:strike w:val="0"/>
                <w:dstrike/>
                <w:color w:val="000000"/>
                <w:kern w:val="0"/>
                <w:sz w:val="24"/>
                <w:szCs w:val="24"/>
                <w:highlight w:val="none"/>
              </w:rPr>
              <w:t>三</w:t>
            </w:r>
            <w:r>
              <w:rPr>
                <w:rFonts w:hint="eastAsia" w:ascii="仿宋" w:hAnsi="仿宋" w:eastAsia="仿宋" w:cs="仿宋"/>
                <w:b/>
                <w:strike w:val="0"/>
                <w:dstrike w:val="0"/>
                <w:color w:val="000000"/>
                <w:kern w:val="0"/>
                <w:sz w:val="24"/>
                <w:szCs w:val="24"/>
                <w:highlight w:val="none"/>
                <w:u w:val="single"/>
                <w:lang w:val="en-US" w:eastAsia="zh-CN"/>
              </w:rPr>
              <w:t>五</w:t>
            </w:r>
            <w:r>
              <w:rPr>
                <w:rFonts w:hint="eastAsia" w:ascii="仿宋" w:hAnsi="仿宋" w:eastAsia="仿宋" w:cs="仿宋"/>
                <w:b/>
                <w:color w:val="000000"/>
                <w:kern w:val="0"/>
                <w:sz w:val="24"/>
                <w:szCs w:val="24"/>
                <w:highlight w:val="none"/>
              </w:rPr>
              <w:t>条</w:t>
            </w:r>
            <w:r>
              <w:rPr>
                <w:rFonts w:hint="eastAsia" w:ascii="仿宋" w:hAnsi="仿宋" w:eastAsia="仿宋" w:cs="仿宋"/>
                <w:color w:val="000000"/>
                <w:kern w:val="0"/>
                <w:sz w:val="24"/>
                <w:szCs w:val="24"/>
                <w:highlight w:val="none"/>
              </w:rPr>
              <w:t xml:space="preserve"> </w:t>
            </w:r>
            <w:r>
              <w:rPr>
                <w:rFonts w:hint="eastAsia" w:ascii="仿宋" w:hAnsi="仿宋" w:eastAsia="仿宋" w:cs="仿宋"/>
                <w:b/>
                <w:bCs/>
                <w:color w:val="000000"/>
                <w:kern w:val="0"/>
                <w:sz w:val="24"/>
                <w:szCs w:val="24"/>
                <w:highlight w:val="none"/>
                <w:u w:val="single"/>
                <w:lang w:eastAsia="zh-CN"/>
              </w:rPr>
              <w:t>采用</w:t>
            </w:r>
            <w:r>
              <w:rPr>
                <w:rFonts w:hint="eastAsia" w:ascii="仿宋" w:hAnsi="仿宋" w:eastAsia="仿宋" w:cs="仿宋"/>
                <w:b/>
                <w:bCs/>
                <w:kern w:val="0"/>
                <w:sz w:val="24"/>
                <w:szCs w:val="24"/>
                <w:highlight w:val="none"/>
                <w:u w:val="single"/>
                <w:shd w:val="clear" w:color="auto" w:fill="auto"/>
                <w:lang w:val="en-US" w:eastAsia="zh-CN"/>
              </w:rPr>
              <w:t>实物交割的，交易所按照业务规则的规定对未平仓合约进行交割配对。</w:t>
            </w:r>
          </w:p>
          <w:p>
            <w:pPr>
              <w:keepNext w:val="0"/>
              <w:keepLines w:val="0"/>
              <w:pageBreakBefore w:val="0"/>
              <w:widowControl/>
              <w:kinsoku/>
              <w:wordWrap/>
              <w:overflowPunct/>
              <w:topLinePunct w:val="0"/>
              <w:bidi w:val="0"/>
              <w:snapToGrid w:val="0"/>
              <w:spacing w:line="380" w:lineRule="exact"/>
              <w:ind w:firstLine="470" w:firstLineChars="196"/>
              <w:textAlignment w:val="auto"/>
              <w:rPr>
                <w:rFonts w:eastAsia="仿宋"/>
                <w:b/>
                <w:strike w:val="0"/>
                <w:dstrike/>
                <w:color w:val="000000"/>
                <w:kern w:val="0"/>
                <w:sz w:val="24"/>
                <w:szCs w:val="24"/>
                <w:highlight w:val="none"/>
              </w:rPr>
            </w:pPr>
            <w:r>
              <w:rPr>
                <w:rFonts w:hint="eastAsia" w:ascii="仿宋" w:hAnsi="仿宋" w:eastAsia="仿宋" w:cs="仿宋"/>
                <w:color w:val="000000"/>
                <w:kern w:val="0"/>
                <w:sz w:val="24"/>
                <w:szCs w:val="24"/>
                <w:highlight w:val="none"/>
              </w:rPr>
              <w:t>交割配对的原则及交割流程由交易所</w:t>
            </w:r>
            <w:r>
              <w:rPr>
                <w:rFonts w:eastAsia="仿宋"/>
                <w:strike w:val="0"/>
                <w:dstrike/>
                <w:kern w:val="0"/>
                <w:sz w:val="24"/>
                <w:szCs w:val="24"/>
                <w:highlight w:val="none"/>
              </w:rPr>
              <w:t>在相应的实施细则中予以规定</w:t>
            </w:r>
            <w:r>
              <w:rPr>
                <w:rFonts w:hint="eastAsia" w:ascii="仿宋" w:hAnsi="仿宋" w:eastAsia="仿宋" w:cs="仿宋"/>
                <w:kern w:val="0"/>
                <w:sz w:val="24"/>
                <w:szCs w:val="24"/>
                <w:highlight w:val="none"/>
                <w:lang w:val="en-US" w:eastAsia="zh-CN"/>
              </w:rPr>
              <w:t>另行规定</w:t>
            </w:r>
            <w:r>
              <w:rPr>
                <w:rFonts w:hint="eastAsia" w:ascii="仿宋" w:hAnsi="仿宋" w:eastAsia="仿宋" w:cs="仿宋"/>
                <w:color w:val="000000"/>
                <w:kern w:val="0"/>
                <w:sz w:val="24"/>
                <w:szCs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0" w:hRule="atLeast"/>
        </w:trPr>
        <w:tc>
          <w:tcPr>
            <w:tcW w:w="2514" w:type="pct"/>
            <w:tcBorders>
              <w:top w:val="single" w:color="auto" w:sz="4" w:space="0"/>
              <w:left w:val="single" w:color="auto" w:sz="4" w:space="0"/>
              <w:bottom w:val="single" w:color="auto" w:sz="4" w:space="0"/>
              <w:right w:val="single" w:color="auto" w:sz="4" w:space="0"/>
            </w:tcBorders>
            <w:noWrap w:val="0"/>
            <w:vAlign w:val="top"/>
          </w:tcPr>
          <w:p>
            <w:pPr>
              <w:widowControl/>
              <w:snapToGrid w:val="0"/>
              <w:spacing w:line="380" w:lineRule="exact"/>
              <w:ind w:firstLine="481" w:firstLineChars="200"/>
              <w:rPr>
                <w:rFonts w:ascii="Calibri" w:hAnsi="Calibri" w:eastAsia="仿宋" w:cs="Times New Roman"/>
                <w:kern w:val="0"/>
                <w:sz w:val="24"/>
                <w:szCs w:val="24"/>
                <w:highlight w:val="none"/>
                <w:lang w:val="en-US" w:eastAsia="zh-CN" w:bidi="ar-SA"/>
              </w:rPr>
            </w:pPr>
            <w:r>
              <w:rPr>
                <w:rFonts w:eastAsia="仿宋"/>
                <w:b/>
                <w:color w:val="000000"/>
                <w:kern w:val="0"/>
                <w:sz w:val="24"/>
                <w:szCs w:val="24"/>
                <w:highlight w:val="none"/>
              </w:rPr>
              <w:t>第七十四条</w:t>
            </w:r>
            <w:r>
              <w:rPr>
                <w:rFonts w:eastAsia="仿宋"/>
                <w:color w:val="000000"/>
                <w:kern w:val="0"/>
                <w:sz w:val="24"/>
                <w:szCs w:val="24"/>
                <w:highlight w:val="none"/>
              </w:rPr>
              <w:t xml:space="preserve"> 会员办理交割时有异议的，应当在交易所规定的时间内提出复议或者申请复检。</w:t>
            </w:r>
          </w:p>
        </w:tc>
        <w:tc>
          <w:tcPr>
            <w:tcW w:w="2485" w:type="pct"/>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bidi w:val="0"/>
              <w:snapToGrid w:val="0"/>
              <w:spacing w:line="380" w:lineRule="exact"/>
              <w:ind w:firstLine="481" w:firstLineChars="200"/>
              <w:textAlignment w:val="auto"/>
              <w:rPr>
                <w:rFonts w:hint="eastAsia" w:ascii="仿宋" w:hAnsi="仿宋" w:eastAsia="仿宋" w:cs="仿宋"/>
                <w:color w:val="000000"/>
                <w:kern w:val="0"/>
                <w:sz w:val="24"/>
                <w:szCs w:val="24"/>
                <w:highlight w:val="none"/>
              </w:rPr>
            </w:pPr>
            <w:r>
              <w:rPr>
                <w:rFonts w:hint="eastAsia" w:ascii="仿宋" w:hAnsi="仿宋" w:eastAsia="仿宋" w:cs="仿宋"/>
                <w:b/>
                <w:strike w:val="0"/>
                <w:dstrike/>
                <w:color w:val="000000"/>
                <w:kern w:val="0"/>
                <w:sz w:val="24"/>
                <w:szCs w:val="24"/>
                <w:highlight w:val="none"/>
              </w:rPr>
              <w:t>第七十四条</w:t>
            </w:r>
            <w:r>
              <w:rPr>
                <w:rFonts w:hint="eastAsia" w:ascii="仿宋" w:hAnsi="仿宋" w:eastAsia="仿宋" w:cs="仿宋"/>
                <w:strike w:val="0"/>
                <w:dstrike/>
                <w:color w:val="000000"/>
                <w:kern w:val="0"/>
                <w:sz w:val="24"/>
                <w:szCs w:val="24"/>
                <w:highlight w:val="none"/>
              </w:rPr>
              <w:t xml:space="preserve"> 会员办理交割时有异议的，应当在交易所规定的时间内提出复议或者申请复检。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 w:hRule="atLeast"/>
        </w:trPr>
        <w:tc>
          <w:tcPr>
            <w:tcW w:w="2514" w:type="pct"/>
            <w:noWrap w:val="0"/>
            <w:vAlign w:val="top"/>
          </w:tcPr>
          <w:p>
            <w:pPr>
              <w:snapToGrid w:val="0"/>
              <w:spacing w:line="380" w:lineRule="exact"/>
              <w:ind w:firstLine="472" w:firstLineChars="196"/>
              <w:rPr>
                <w:rFonts w:ascii="Calibri" w:hAnsi="Calibri" w:eastAsia="仿宋" w:cs="Times New Roman"/>
                <w:kern w:val="0"/>
                <w:sz w:val="24"/>
                <w:szCs w:val="24"/>
                <w:highlight w:val="none"/>
                <w:lang w:val="en-US" w:eastAsia="zh-CN" w:bidi="ar-SA"/>
              </w:rPr>
            </w:pPr>
            <w:r>
              <w:rPr>
                <w:rFonts w:eastAsia="仿宋"/>
                <w:b/>
                <w:color w:val="000000"/>
                <w:kern w:val="0"/>
                <w:sz w:val="24"/>
                <w:szCs w:val="24"/>
                <w:highlight w:val="none"/>
              </w:rPr>
              <w:t>第七十五条</w:t>
            </w:r>
            <w:r>
              <w:rPr>
                <w:rFonts w:eastAsia="仿宋"/>
                <w:color w:val="000000"/>
                <w:kern w:val="0"/>
                <w:sz w:val="24"/>
                <w:szCs w:val="24"/>
                <w:highlight w:val="none"/>
              </w:rPr>
              <w:t xml:space="preserve"> 交割结算价为该期货合约交割结算的基准价。</w:t>
            </w:r>
          </w:p>
        </w:tc>
        <w:tc>
          <w:tcPr>
            <w:tcW w:w="2485" w:type="pct"/>
            <w:noWrap w:val="0"/>
            <w:vAlign w:val="top"/>
          </w:tcPr>
          <w:p>
            <w:pPr>
              <w:keepNext w:val="0"/>
              <w:keepLines w:val="0"/>
              <w:pageBreakBefore w:val="0"/>
              <w:kinsoku/>
              <w:wordWrap/>
              <w:overflowPunct/>
              <w:topLinePunct w:val="0"/>
              <w:bidi w:val="0"/>
              <w:snapToGrid w:val="0"/>
              <w:spacing w:line="380" w:lineRule="exact"/>
              <w:ind w:firstLine="472" w:firstLineChars="196"/>
              <w:textAlignment w:val="auto"/>
              <w:rPr>
                <w:rFonts w:hint="eastAsia" w:ascii="仿宋" w:hAnsi="仿宋" w:eastAsia="仿宋" w:cs="仿宋"/>
                <w:color w:val="000000"/>
                <w:kern w:val="0"/>
                <w:sz w:val="24"/>
                <w:szCs w:val="24"/>
                <w:highlight w:val="none"/>
              </w:rPr>
            </w:pPr>
            <w:r>
              <w:rPr>
                <w:rFonts w:hint="eastAsia" w:ascii="仿宋" w:hAnsi="仿宋" w:eastAsia="仿宋" w:cs="仿宋"/>
                <w:b/>
                <w:strike w:val="0"/>
                <w:dstrike/>
                <w:color w:val="000000"/>
                <w:kern w:val="0"/>
                <w:sz w:val="24"/>
                <w:szCs w:val="24"/>
                <w:highlight w:val="none"/>
              </w:rPr>
              <w:t>第七十五条</w:t>
            </w:r>
            <w:r>
              <w:rPr>
                <w:rFonts w:hint="eastAsia" w:ascii="仿宋" w:hAnsi="仿宋" w:eastAsia="仿宋" w:cs="仿宋"/>
                <w:strike w:val="0"/>
                <w:dstrike/>
                <w:color w:val="000000"/>
                <w:kern w:val="0"/>
                <w:sz w:val="24"/>
                <w:szCs w:val="24"/>
                <w:highlight w:val="none"/>
              </w:rPr>
              <w:t xml:space="preserve"> 交割结算价为该期货合约交割结算的基准价。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0" w:hRule="atLeast"/>
        </w:trPr>
        <w:tc>
          <w:tcPr>
            <w:tcW w:w="2514" w:type="pct"/>
            <w:noWrap w:val="0"/>
            <w:vAlign w:val="top"/>
          </w:tcPr>
          <w:p>
            <w:pPr>
              <w:snapToGrid w:val="0"/>
              <w:spacing w:line="380" w:lineRule="exact"/>
              <w:ind w:firstLine="472" w:firstLineChars="196"/>
              <w:rPr>
                <w:rFonts w:eastAsia="仿宋"/>
                <w:color w:val="000000"/>
                <w:kern w:val="0"/>
                <w:sz w:val="24"/>
                <w:szCs w:val="24"/>
                <w:highlight w:val="none"/>
                <w:lang w:val="en-US" w:eastAsia="zh-CN"/>
              </w:rPr>
            </w:pPr>
            <w:r>
              <w:rPr>
                <w:rFonts w:eastAsia="仿宋"/>
                <w:b/>
                <w:color w:val="000000"/>
                <w:kern w:val="0"/>
                <w:sz w:val="24"/>
                <w:szCs w:val="24"/>
                <w:highlight w:val="none"/>
              </w:rPr>
              <w:t>第七十六条</w:t>
            </w:r>
            <w:r>
              <w:rPr>
                <w:rFonts w:eastAsia="仿宋"/>
                <w:color w:val="000000"/>
                <w:kern w:val="0"/>
                <w:sz w:val="24"/>
                <w:szCs w:val="24"/>
                <w:highlight w:val="none"/>
              </w:rPr>
              <w:t xml:space="preserve"> 交割商品发生允许范围内的数量溢短时，按照交易所规定计算溢短货款。</w:t>
            </w:r>
          </w:p>
        </w:tc>
        <w:tc>
          <w:tcPr>
            <w:tcW w:w="2485" w:type="pct"/>
            <w:noWrap w:val="0"/>
            <w:vAlign w:val="top"/>
          </w:tcPr>
          <w:p>
            <w:pPr>
              <w:keepNext w:val="0"/>
              <w:keepLines w:val="0"/>
              <w:pageBreakBefore w:val="0"/>
              <w:kinsoku/>
              <w:wordWrap/>
              <w:overflowPunct/>
              <w:topLinePunct w:val="0"/>
              <w:bidi w:val="0"/>
              <w:snapToGrid w:val="0"/>
              <w:spacing w:line="380" w:lineRule="exact"/>
              <w:ind w:firstLine="472" w:firstLineChars="196"/>
              <w:textAlignment w:val="auto"/>
              <w:rPr>
                <w:rFonts w:hint="eastAsia" w:ascii="仿宋" w:hAnsi="仿宋" w:eastAsia="仿宋" w:cs="仿宋"/>
                <w:color w:val="000000"/>
                <w:kern w:val="0"/>
                <w:sz w:val="24"/>
                <w:szCs w:val="24"/>
                <w:highlight w:val="none"/>
                <w:lang w:eastAsia="zh-CN"/>
              </w:rPr>
            </w:pPr>
            <w:r>
              <w:rPr>
                <w:rFonts w:hint="eastAsia" w:ascii="仿宋" w:hAnsi="仿宋" w:eastAsia="仿宋" w:cs="仿宋"/>
                <w:b/>
                <w:color w:val="000000"/>
                <w:kern w:val="0"/>
                <w:sz w:val="24"/>
                <w:szCs w:val="24"/>
                <w:highlight w:val="none"/>
              </w:rPr>
              <w:t>第</w:t>
            </w:r>
            <w:r>
              <w:rPr>
                <w:rFonts w:hint="eastAsia" w:ascii="仿宋" w:hAnsi="仿宋" w:eastAsia="仿宋" w:cs="仿宋"/>
                <w:b/>
                <w:strike w:val="0"/>
                <w:dstrike w:val="0"/>
                <w:color w:val="000000"/>
                <w:kern w:val="0"/>
                <w:sz w:val="24"/>
                <w:szCs w:val="24"/>
                <w:highlight w:val="none"/>
              </w:rPr>
              <w:t>七十六</w:t>
            </w:r>
            <w:r>
              <w:rPr>
                <w:rFonts w:hint="eastAsia" w:ascii="仿宋" w:hAnsi="仿宋" w:eastAsia="仿宋" w:cs="仿宋"/>
                <w:b/>
                <w:color w:val="000000"/>
                <w:kern w:val="0"/>
                <w:sz w:val="24"/>
                <w:szCs w:val="24"/>
                <w:highlight w:val="none"/>
              </w:rPr>
              <w:t>条</w:t>
            </w:r>
            <w:r>
              <w:rPr>
                <w:rFonts w:hint="eastAsia" w:ascii="仿宋" w:hAnsi="仿宋" w:eastAsia="仿宋" w:cs="仿宋"/>
                <w:color w:val="000000"/>
                <w:kern w:val="0"/>
                <w:sz w:val="24"/>
                <w:szCs w:val="24"/>
                <w:highlight w:val="none"/>
              </w:rPr>
              <w:t xml:space="preserve"> 交割商品发生允许范围内的数量溢短时，按照交易所规定计算溢短货款。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1" w:hRule="atLeast"/>
        </w:trPr>
        <w:tc>
          <w:tcPr>
            <w:tcW w:w="2514" w:type="pct"/>
            <w:noWrap w:val="0"/>
            <w:vAlign w:val="top"/>
          </w:tcPr>
          <w:p>
            <w:pPr>
              <w:snapToGrid w:val="0"/>
              <w:spacing w:line="380" w:lineRule="exact"/>
              <w:ind w:firstLine="472" w:firstLineChars="196"/>
              <w:rPr>
                <w:rFonts w:eastAsia="仿宋"/>
                <w:b/>
                <w:color w:val="000000"/>
                <w:kern w:val="0"/>
                <w:sz w:val="24"/>
                <w:szCs w:val="24"/>
                <w:highlight w:val="none"/>
              </w:rPr>
            </w:pPr>
            <w:r>
              <w:rPr>
                <w:rFonts w:eastAsia="仿宋"/>
                <w:b/>
                <w:color w:val="000000"/>
                <w:kern w:val="0"/>
                <w:sz w:val="24"/>
                <w:szCs w:val="24"/>
                <w:highlight w:val="none"/>
              </w:rPr>
              <w:t xml:space="preserve">第七十七条 </w:t>
            </w:r>
            <w:r>
              <w:rPr>
                <w:rFonts w:eastAsia="仿宋"/>
                <w:color w:val="000000"/>
                <w:kern w:val="0"/>
                <w:sz w:val="24"/>
                <w:szCs w:val="24"/>
                <w:highlight w:val="none"/>
              </w:rPr>
              <w:t>非基准交割地点交割与基准交割地点交割的升贴水标准由交易所</w:t>
            </w:r>
            <w:r>
              <w:rPr>
                <w:rFonts w:eastAsia="仿宋"/>
                <w:kern w:val="0"/>
                <w:sz w:val="24"/>
                <w:szCs w:val="24"/>
                <w:highlight w:val="none"/>
              </w:rPr>
              <w:t>另行</w:t>
            </w:r>
            <w:r>
              <w:rPr>
                <w:rFonts w:eastAsia="仿宋"/>
                <w:color w:val="000000"/>
                <w:kern w:val="0"/>
                <w:sz w:val="24"/>
                <w:szCs w:val="24"/>
                <w:highlight w:val="none"/>
              </w:rPr>
              <w:t>规定。</w:t>
            </w:r>
          </w:p>
        </w:tc>
        <w:tc>
          <w:tcPr>
            <w:tcW w:w="2485" w:type="pct"/>
            <w:noWrap w:val="0"/>
            <w:vAlign w:val="top"/>
          </w:tcPr>
          <w:p>
            <w:pPr>
              <w:keepNext w:val="0"/>
              <w:keepLines w:val="0"/>
              <w:pageBreakBefore w:val="0"/>
              <w:widowControl/>
              <w:kinsoku/>
              <w:wordWrap/>
              <w:overflowPunct/>
              <w:topLinePunct w:val="0"/>
              <w:bidi w:val="0"/>
              <w:snapToGrid w:val="0"/>
              <w:spacing w:line="380" w:lineRule="exact"/>
              <w:ind w:firstLine="481" w:firstLineChars="200"/>
              <w:textAlignment w:val="auto"/>
              <w:rPr>
                <w:rFonts w:hint="eastAsia" w:ascii="仿宋" w:hAnsi="仿宋" w:eastAsia="仿宋" w:cs="仿宋"/>
                <w:b/>
                <w:color w:val="000000"/>
                <w:kern w:val="0"/>
                <w:sz w:val="24"/>
                <w:szCs w:val="24"/>
                <w:highlight w:val="none"/>
              </w:rPr>
            </w:pPr>
            <w:r>
              <w:rPr>
                <w:rFonts w:hint="eastAsia" w:ascii="仿宋" w:hAnsi="仿宋" w:eastAsia="仿宋" w:cs="仿宋"/>
                <w:b/>
                <w:color w:val="000000"/>
                <w:kern w:val="0"/>
                <w:sz w:val="24"/>
                <w:szCs w:val="24"/>
                <w:highlight w:val="none"/>
              </w:rPr>
              <w:t>第</w:t>
            </w:r>
            <w:r>
              <w:rPr>
                <w:rFonts w:hint="eastAsia" w:ascii="仿宋" w:hAnsi="仿宋" w:eastAsia="仿宋" w:cs="仿宋"/>
                <w:b/>
                <w:strike w:val="0"/>
                <w:dstrike/>
                <w:color w:val="auto"/>
                <w:kern w:val="0"/>
                <w:sz w:val="24"/>
                <w:szCs w:val="24"/>
                <w:highlight w:val="none"/>
              </w:rPr>
              <w:t>七十七</w:t>
            </w:r>
            <w:r>
              <w:rPr>
                <w:rFonts w:hint="eastAsia" w:ascii="仿宋" w:hAnsi="仿宋" w:eastAsia="仿宋" w:cs="仿宋"/>
                <w:b/>
                <w:strike w:val="0"/>
                <w:dstrike w:val="0"/>
                <w:color w:val="auto"/>
                <w:kern w:val="0"/>
                <w:sz w:val="24"/>
                <w:szCs w:val="24"/>
                <w:highlight w:val="none"/>
                <w:u w:val="single"/>
                <w:lang w:val="en-US" w:eastAsia="zh-CN"/>
              </w:rPr>
              <w:t>三十四</w:t>
            </w:r>
            <w:r>
              <w:rPr>
                <w:rFonts w:hint="eastAsia" w:ascii="仿宋" w:hAnsi="仿宋" w:eastAsia="仿宋" w:cs="仿宋"/>
                <w:b/>
                <w:color w:val="000000"/>
                <w:kern w:val="0"/>
                <w:sz w:val="24"/>
                <w:szCs w:val="24"/>
                <w:highlight w:val="none"/>
              </w:rPr>
              <w:t xml:space="preserve">条 </w:t>
            </w:r>
            <w:r>
              <w:rPr>
                <w:rFonts w:hint="eastAsia" w:ascii="仿宋" w:hAnsi="仿宋" w:eastAsia="仿宋" w:cs="仿宋"/>
                <w:color w:val="000000"/>
                <w:kern w:val="0"/>
                <w:sz w:val="24"/>
                <w:szCs w:val="24"/>
                <w:highlight w:val="none"/>
              </w:rPr>
              <w:t>非基准交割地点交割与基准交割地点交割的升贴水标准由交易所</w:t>
            </w:r>
            <w:r>
              <w:rPr>
                <w:rFonts w:hint="eastAsia" w:ascii="仿宋" w:hAnsi="仿宋" w:eastAsia="仿宋" w:cs="仿宋"/>
                <w:kern w:val="0"/>
                <w:sz w:val="24"/>
                <w:szCs w:val="24"/>
                <w:highlight w:val="none"/>
              </w:rPr>
              <w:t>另行</w:t>
            </w:r>
            <w:r>
              <w:rPr>
                <w:rFonts w:hint="eastAsia" w:ascii="仿宋" w:hAnsi="仿宋" w:eastAsia="仿宋" w:cs="仿宋"/>
                <w:color w:val="000000"/>
                <w:kern w:val="0"/>
                <w:sz w:val="24"/>
                <w:szCs w:val="24"/>
                <w:highlight w:val="none"/>
              </w:rPr>
              <w:t>规定</w:t>
            </w:r>
            <w:r>
              <w:rPr>
                <w:rFonts w:hint="eastAsia" w:ascii="仿宋" w:hAnsi="仿宋" w:eastAsia="仿宋" w:cs="仿宋"/>
                <w:color w:val="000000"/>
                <w:kern w:val="0"/>
                <w:sz w:val="24"/>
                <w:szCs w:val="24"/>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2514" w:type="pct"/>
            <w:noWrap w:val="0"/>
            <w:vAlign w:val="top"/>
          </w:tcPr>
          <w:p>
            <w:pPr>
              <w:widowControl/>
              <w:snapToGrid w:val="0"/>
              <w:spacing w:line="380" w:lineRule="exact"/>
              <w:ind w:firstLine="481" w:firstLineChars="200"/>
              <w:rPr>
                <w:rFonts w:ascii="Calibri" w:hAnsi="Calibri" w:eastAsia="仿宋" w:cs="Times New Roman"/>
                <w:color w:val="000000"/>
                <w:kern w:val="0"/>
                <w:sz w:val="24"/>
                <w:szCs w:val="24"/>
                <w:highlight w:val="none"/>
                <w:lang w:val="en-US" w:eastAsia="zh-CN" w:bidi="ar-SA"/>
              </w:rPr>
            </w:pPr>
            <w:r>
              <w:rPr>
                <w:rFonts w:eastAsia="仿宋"/>
                <w:b/>
                <w:color w:val="000000"/>
                <w:kern w:val="0"/>
                <w:sz w:val="24"/>
                <w:szCs w:val="24"/>
                <w:highlight w:val="none"/>
              </w:rPr>
              <w:t>第七十八条</w:t>
            </w:r>
            <w:r>
              <w:rPr>
                <w:rFonts w:eastAsia="仿宋"/>
                <w:color w:val="000000"/>
                <w:kern w:val="0"/>
                <w:sz w:val="24"/>
                <w:szCs w:val="24"/>
                <w:highlight w:val="none"/>
              </w:rPr>
              <w:t xml:space="preserve"> 实物交割时，卖方未能在规定时间内如数交付标准仓单或者实物的，或者车（船）板交割卖方的货物质量不符合交割质量规定的；买方未能在规定时间内如数交付货款的，即为交割违约。</w:t>
            </w:r>
          </w:p>
        </w:tc>
        <w:tc>
          <w:tcPr>
            <w:tcW w:w="2485" w:type="pct"/>
            <w:noWrap w:val="0"/>
            <w:vAlign w:val="top"/>
          </w:tcPr>
          <w:p>
            <w:pPr>
              <w:keepNext w:val="0"/>
              <w:keepLines w:val="0"/>
              <w:pageBreakBefore w:val="0"/>
              <w:widowControl/>
              <w:kinsoku/>
              <w:wordWrap/>
              <w:overflowPunct/>
              <w:topLinePunct w:val="0"/>
              <w:bidi w:val="0"/>
              <w:snapToGrid w:val="0"/>
              <w:spacing w:line="380" w:lineRule="exact"/>
              <w:ind w:firstLine="481" w:firstLineChars="200"/>
              <w:textAlignment w:val="auto"/>
              <w:rPr>
                <w:rFonts w:hint="eastAsia" w:ascii="仿宋" w:hAnsi="仿宋" w:eastAsia="仿宋" w:cs="仿宋"/>
                <w:color w:val="000000"/>
                <w:kern w:val="0"/>
                <w:sz w:val="24"/>
                <w:szCs w:val="24"/>
                <w:highlight w:val="none"/>
              </w:rPr>
            </w:pPr>
            <w:r>
              <w:rPr>
                <w:rFonts w:eastAsia="仿宋"/>
                <w:b/>
                <w:strike w:val="0"/>
                <w:dstrike/>
                <w:color w:val="000000"/>
                <w:kern w:val="0"/>
                <w:sz w:val="24"/>
                <w:szCs w:val="24"/>
                <w:highlight w:val="none"/>
              </w:rPr>
              <w:t>第七十八条</w:t>
            </w:r>
            <w:r>
              <w:rPr>
                <w:rFonts w:eastAsia="仿宋"/>
                <w:strike w:val="0"/>
                <w:dstrike/>
                <w:color w:val="000000"/>
                <w:kern w:val="0"/>
                <w:sz w:val="24"/>
                <w:szCs w:val="24"/>
                <w:highlight w:val="none"/>
              </w:rPr>
              <w:t xml:space="preserve"> 实物交割时，卖方未能在规定时间内如数交付标准仓单或者实物的，或者车（船）板交割卖方的货物质量不符合交割质量规定的；买方未能在规定时间内如数交付货款的，即为交割违约。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2514" w:type="pct"/>
            <w:noWrap w:val="0"/>
            <w:vAlign w:val="top"/>
          </w:tcPr>
          <w:p>
            <w:pPr>
              <w:widowControl/>
              <w:snapToGrid w:val="0"/>
              <w:spacing w:line="380" w:lineRule="exact"/>
              <w:ind w:firstLine="481" w:firstLineChars="200"/>
              <w:rPr>
                <w:rFonts w:eastAsia="仿宋"/>
                <w:b/>
                <w:color w:val="000000"/>
                <w:kern w:val="0"/>
                <w:sz w:val="24"/>
                <w:szCs w:val="24"/>
                <w:highlight w:val="none"/>
              </w:rPr>
            </w:pPr>
            <w:r>
              <w:rPr>
                <w:rFonts w:eastAsia="仿宋"/>
                <w:b/>
                <w:color w:val="000000"/>
                <w:kern w:val="0"/>
                <w:sz w:val="24"/>
                <w:szCs w:val="24"/>
                <w:highlight w:val="none"/>
              </w:rPr>
              <w:t>第七十九条</w:t>
            </w:r>
            <w:r>
              <w:rPr>
                <w:rFonts w:eastAsia="仿宋"/>
                <w:color w:val="000000"/>
                <w:kern w:val="0"/>
                <w:sz w:val="24"/>
                <w:szCs w:val="24"/>
                <w:highlight w:val="none"/>
              </w:rPr>
              <w:t xml:space="preserve"> 买卖双方发生交割违约行为的，交易所可采用违约金、赔偿金或者交易所规定的其他方式处理违约事宜，具体按交易所有关规定处理。</w:t>
            </w:r>
          </w:p>
        </w:tc>
        <w:tc>
          <w:tcPr>
            <w:tcW w:w="2485" w:type="pct"/>
            <w:noWrap w:val="0"/>
            <w:vAlign w:val="top"/>
          </w:tcPr>
          <w:p>
            <w:pPr>
              <w:keepNext w:val="0"/>
              <w:keepLines w:val="0"/>
              <w:pageBreakBefore w:val="0"/>
              <w:widowControl/>
              <w:kinsoku/>
              <w:wordWrap/>
              <w:overflowPunct/>
              <w:topLinePunct w:val="0"/>
              <w:bidi w:val="0"/>
              <w:snapToGrid w:val="0"/>
              <w:spacing w:line="380" w:lineRule="exact"/>
              <w:ind w:firstLine="481" w:firstLineChars="200"/>
              <w:textAlignment w:val="auto"/>
              <w:rPr>
                <w:rFonts w:eastAsia="仿宋"/>
                <w:b/>
                <w:strike w:val="0"/>
                <w:dstrike/>
                <w:color w:val="000000"/>
                <w:kern w:val="0"/>
                <w:sz w:val="24"/>
                <w:szCs w:val="24"/>
                <w:highlight w:val="none"/>
              </w:rPr>
            </w:pPr>
            <w:r>
              <w:rPr>
                <w:rFonts w:eastAsia="仿宋"/>
                <w:b/>
                <w:strike w:val="0"/>
                <w:dstrike/>
                <w:color w:val="000000"/>
                <w:kern w:val="0"/>
                <w:sz w:val="24"/>
                <w:szCs w:val="24"/>
                <w:highlight w:val="none"/>
              </w:rPr>
              <w:t>第七十九条</w:t>
            </w:r>
            <w:r>
              <w:rPr>
                <w:rFonts w:eastAsia="仿宋"/>
                <w:strike w:val="0"/>
                <w:dstrike/>
                <w:color w:val="000000"/>
                <w:kern w:val="0"/>
                <w:sz w:val="24"/>
                <w:szCs w:val="24"/>
                <w:highlight w:val="none"/>
              </w:rPr>
              <w:t xml:space="preserve"> 买卖双方发生交割违约行为的，交易所可采用违约金、赔偿金或者交易所规定的其他方式处理违约事宜，具体按交易所有关规定处理。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2514" w:type="pct"/>
            <w:noWrap w:val="0"/>
            <w:vAlign w:val="top"/>
          </w:tcPr>
          <w:p>
            <w:pPr>
              <w:widowControl/>
              <w:adjustRightInd w:val="0"/>
              <w:snapToGrid w:val="0"/>
              <w:spacing w:line="380" w:lineRule="exact"/>
              <w:ind w:firstLine="481" w:firstLineChars="200"/>
              <w:rPr>
                <w:rFonts w:eastAsia="仿宋"/>
                <w:b/>
                <w:color w:val="000000"/>
                <w:kern w:val="0"/>
                <w:sz w:val="24"/>
                <w:szCs w:val="24"/>
                <w:highlight w:val="none"/>
              </w:rPr>
            </w:pPr>
            <w:r>
              <w:rPr>
                <w:rFonts w:hint="eastAsia" w:ascii="仿宋" w:hAnsi="仿宋" w:eastAsia="仿宋" w:cs="Times New Roman"/>
                <w:b/>
                <w:color w:val="000000"/>
                <w:kern w:val="0"/>
                <w:sz w:val="24"/>
                <w:szCs w:val="20"/>
                <w:highlight w:val="none"/>
              </w:rPr>
              <w:t xml:space="preserve">第八十条 </w:t>
            </w:r>
            <w:r>
              <w:rPr>
                <w:rFonts w:hint="eastAsia" w:ascii="仿宋" w:hAnsi="仿宋" w:eastAsia="仿宋" w:cs="Times New Roman"/>
                <w:color w:val="000000"/>
                <w:kern w:val="0"/>
                <w:sz w:val="24"/>
                <w:szCs w:val="20"/>
                <w:highlight w:val="none"/>
              </w:rPr>
              <w:t>会员不得因其客户违约而不履行合约交割责任，对不履行交割责任的，交易所有权强制执行。</w:t>
            </w:r>
          </w:p>
        </w:tc>
        <w:tc>
          <w:tcPr>
            <w:tcW w:w="2485" w:type="pct"/>
            <w:noWrap w:val="0"/>
            <w:vAlign w:val="top"/>
          </w:tcPr>
          <w:p>
            <w:pPr>
              <w:keepNext w:val="0"/>
              <w:keepLines w:val="0"/>
              <w:pageBreakBefore w:val="0"/>
              <w:kinsoku/>
              <w:wordWrap/>
              <w:overflowPunct/>
              <w:topLinePunct w:val="0"/>
              <w:bidi w:val="0"/>
              <w:adjustRightInd w:val="0"/>
              <w:snapToGrid w:val="0"/>
              <w:spacing w:line="380" w:lineRule="exact"/>
              <w:ind w:firstLine="481" w:firstLineChars="200"/>
              <w:textAlignment w:val="auto"/>
              <w:rPr>
                <w:rFonts w:eastAsia="仿宋"/>
                <w:b/>
                <w:strike w:val="0"/>
                <w:dstrike/>
                <w:color w:val="000000"/>
                <w:kern w:val="0"/>
                <w:sz w:val="24"/>
                <w:szCs w:val="24"/>
                <w:highlight w:val="none"/>
              </w:rPr>
            </w:pPr>
            <w:r>
              <w:rPr>
                <w:rFonts w:hint="eastAsia" w:ascii="仿宋" w:hAnsi="仿宋" w:eastAsia="仿宋" w:cs="Times New Roman"/>
                <w:b/>
                <w:strike w:val="0"/>
                <w:dstrike/>
                <w:color w:val="000000"/>
                <w:kern w:val="0"/>
                <w:sz w:val="24"/>
                <w:szCs w:val="24"/>
                <w:highlight w:val="none"/>
              </w:rPr>
              <w:t xml:space="preserve">第八十条 </w:t>
            </w:r>
            <w:r>
              <w:rPr>
                <w:rFonts w:hint="eastAsia" w:ascii="仿宋" w:hAnsi="仿宋" w:eastAsia="仿宋" w:cs="Times New Roman"/>
                <w:strike w:val="0"/>
                <w:dstrike/>
                <w:color w:val="000000"/>
                <w:kern w:val="0"/>
                <w:sz w:val="24"/>
                <w:szCs w:val="24"/>
                <w:highlight w:val="none"/>
              </w:rPr>
              <w:t>会员不得因其客户违约而不履行合约交割责任，对不履行交割责任的，交易所有权强制执行。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2514" w:type="pct"/>
            <w:noWrap w:val="0"/>
            <w:vAlign w:val="center"/>
          </w:tcPr>
          <w:p>
            <w:pPr>
              <w:widowControl/>
              <w:adjustRightInd w:val="0"/>
              <w:snapToGrid w:val="0"/>
              <w:spacing w:line="380" w:lineRule="exact"/>
              <w:jc w:val="center"/>
              <w:rPr>
                <w:rFonts w:hint="eastAsia" w:ascii="仿宋" w:hAnsi="仿宋" w:eastAsia="仿宋" w:cs="Times New Roman"/>
                <w:b/>
                <w:color w:val="000000"/>
                <w:kern w:val="0"/>
                <w:sz w:val="24"/>
                <w:szCs w:val="20"/>
                <w:highlight w:val="none"/>
              </w:rPr>
            </w:pPr>
            <w:r>
              <w:rPr>
                <w:rFonts w:hint="eastAsia" w:ascii="仿宋" w:hAnsi="仿宋" w:eastAsia="仿宋" w:cs="Times New Roman"/>
                <w:b/>
                <w:color w:val="000000"/>
                <w:kern w:val="0"/>
                <w:sz w:val="24"/>
                <w:szCs w:val="20"/>
                <w:highlight w:val="none"/>
              </w:rPr>
              <w:t>第五章 交割仓库与标准仓单</w:t>
            </w:r>
          </w:p>
        </w:tc>
        <w:tc>
          <w:tcPr>
            <w:tcW w:w="2485" w:type="pct"/>
            <w:noWrap w:val="0"/>
            <w:vAlign w:val="center"/>
          </w:tcPr>
          <w:p>
            <w:pPr>
              <w:keepNext w:val="0"/>
              <w:keepLines w:val="0"/>
              <w:pageBreakBefore w:val="0"/>
              <w:kinsoku/>
              <w:wordWrap/>
              <w:overflowPunct/>
              <w:topLinePunct w:val="0"/>
              <w:bidi w:val="0"/>
              <w:adjustRightInd w:val="0"/>
              <w:snapToGrid w:val="0"/>
              <w:spacing w:line="380" w:lineRule="exact"/>
              <w:jc w:val="center"/>
              <w:textAlignment w:val="auto"/>
              <w:rPr>
                <w:rFonts w:hint="eastAsia" w:ascii="仿宋" w:hAnsi="仿宋" w:eastAsia="仿宋" w:cs="Times New Roman"/>
                <w:b/>
                <w:strike w:val="0"/>
                <w:dstrike/>
                <w:color w:val="000000"/>
                <w:kern w:val="0"/>
                <w:sz w:val="24"/>
                <w:szCs w:val="24"/>
                <w:highlight w:val="none"/>
              </w:rPr>
            </w:pPr>
            <w:r>
              <w:rPr>
                <w:rFonts w:hint="eastAsia" w:ascii="仿宋" w:hAnsi="仿宋" w:eastAsia="仿宋" w:cs="Times New Roman"/>
                <w:b/>
                <w:strike w:val="0"/>
                <w:dstrike/>
                <w:kern w:val="0"/>
                <w:sz w:val="24"/>
                <w:szCs w:val="24"/>
                <w:highlight w:val="none"/>
              </w:rPr>
              <w:t>第五章 交割仓库与标准仓单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2514" w:type="pct"/>
            <w:noWrap w:val="0"/>
            <w:vAlign w:val="top"/>
          </w:tcPr>
          <w:p>
            <w:pPr>
              <w:widowControl/>
              <w:adjustRightInd w:val="0"/>
              <w:snapToGrid w:val="0"/>
              <w:spacing w:line="380" w:lineRule="exact"/>
              <w:ind w:firstLine="472" w:firstLineChars="196"/>
              <w:rPr>
                <w:rFonts w:ascii="仿宋" w:hAnsi="仿宋" w:eastAsia="仿宋" w:cs="Times New Roman"/>
                <w:color w:val="000000"/>
                <w:kern w:val="0"/>
                <w:sz w:val="24"/>
                <w:szCs w:val="24"/>
                <w:highlight w:val="none"/>
              </w:rPr>
            </w:pPr>
            <w:r>
              <w:rPr>
                <w:rFonts w:hint="eastAsia" w:ascii="仿宋" w:hAnsi="仿宋" w:eastAsia="仿宋" w:cs="Times New Roman"/>
                <w:b/>
                <w:color w:val="000000"/>
                <w:kern w:val="0"/>
                <w:sz w:val="24"/>
                <w:szCs w:val="20"/>
                <w:highlight w:val="none"/>
              </w:rPr>
              <w:t xml:space="preserve">第八十一条 </w:t>
            </w:r>
            <w:r>
              <w:rPr>
                <w:rFonts w:hint="eastAsia" w:ascii="仿宋" w:hAnsi="仿宋" w:eastAsia="仿宋" w:cs="Times New Roman"/>
                <w:color w:val="000000"/>
                <w:kern w:val="0"/>
                <w:sz w:val="24"/>
                <w:szCs w:val="20"/>
                <w:highlight w:val="none"/>
              </w:rPr>
              <w:t>交割仓库是指交易所指定的，为商品期货合约履行实物交割提供服务的经营组织。</w:t>
            </w:r>
          </w:p>
          <w:p>
            <w:pPr>
              <w:widowControl/>
              <w:adjustRightInd w:val="0"/>
              <w:snapToGrid w:val="0"/>
              <w:spacing w:line="380" w:lineRule="exact"/>
              <w:ind w:firstLine="470" w:firstLineChars="196"/>
              <w:jc w:val="left"/>
              <w:rPr>
                <w:rFonts w:hint="eastAsia" w:ascii="仿宋" w:hAnsi="仿宋" w:eastAsia="仿宋" w:cs="Times New Roman"/>
                <w:b/>
                <w:color w:val="000000"/>
                <w:kern w:val="0"/>
                <w:sz w:val="24"/>
                <w:szCs w:val="20"/>
                <w:highlight w:val="none"/>
              </w:rPr>
            </w:pPr>
            <w:r>
              <w:rPr>
                <w:rFonts w:hint="eastAsia" w:ascii="仿宋" w:hAnsi="仿宋" w:eastAsia="仿宋" w:cs="Times New Roman"/>
                <w:color w:val="000000"/>
                <w:kern w:val="0"/>
                <w:sz w:val="24"/>
                <w:szCs w:val="20"/>
                <w:highlight w:val="none"/>
              </w:rPr>
              <w:t>交割仓库包括仓库、厂库和中转仓库。</w:t>
            </w:r>
          </w:p>
        </w:tc>
        <w:tc>
          <w:tcPr>
            <w:tcW w:w="2485" w:type="pct"/>
            <w:noWrap w:val="0"/>
            <w:vAlign w:val="top"/>
          </w:tcPr>
          <w:p>
            <w:pPr>
              <w:keepNext w:val="0"/>
              <w:keepLines w:val="0"/>
              <w:pageBreakBefore w:val="0"/>
              <w:kinsoku/>
              <w:wordWrap/>
              <w:overflowPunct/>
              <w:topLinePunct w:val="0"/>
              <w:bidi w:val="0"/>
              <w:spacing w:line="380" w:lineRule="exact"/>
              <w:ind w:firstLine="481" w:firstLineChars="200"/>
              <w:jc w:val="left"/>
              <w:textAlignment w:val="auto"/>
              <w:rPr>
                <w:rFonts w:hint="eastAsia" w:ascii="仿宋" w:hAnsi="仿宋" w:eastAsia="仿宋" w:cs="仿宋"/>
                <w:color w:val="000000"/>
                <w:kern w:val="0"/>
                <w:sz w:val="24"/>
                <w:szCs w:val="24"/>
                <w:highlight w:val="none"/>
              </w:rPr>
            </w:pPr>
            <w:r>
              <w:rPr>
                <w:rFonts w:hint="eastAsia" w:ascii="仿宋" w:hAnsi="仿宋" w:eastAsia="仿宋" w:cs="仿宋"/>
                <w:b/>
                <w:color w:val="000000"/>
                <w:kern w:val="0"/>
                <w:sz w:val="24"/>
                <w:szCs w:val="24"/>
                <w:highlight w:val="none"/>
              </w:rPr>
              <w:t>第</w:t>
            </w:r>
            <w:r>
              <w:rPr>
                <w:rFonts w:hint="eastAsia" w:ascii="仿宋" w:hAnsi="仿宋" w:eastAsia="仿宋" w:cs="仿宋"/>
                <w:b/>
                <w:strike w:val="0"/>
                <w:dstrike/>
                <w:color w:val="000000"/>
                <w:kern w:val="0"/>
                <w:sz w:val="24"/>
                <w:szCs w:val="24"/>
                <w:highlight w:val="none"/>
              </w:rPr>
              <w:t>八十一</w:t>
            </w:r>
            <w:r>
              <w:rPr>
                <w:rFonts w:hint="eastAsia" w:ascii="仿宋" w:hAnsi="仿宋" w:eastAsia="仿宋" w:cs="仿宋"/>
                <w:b/>
                <w:bCs w:val="0"/>
                <w:strike w:val="0"/>
                <w:dstrike w:val="0"/>
                <w:color w:val="000000"/>
                <w:kern w:val="0"/>
                <w:sz w:val="24"/>
                <w:szCs w:val="24"/>
                <w:highlight w:val="none"/>
                <w:u w:val="single"/>
                <w:lang w:eastAsia="zh-CN"/>
              </w:rPr>
              <w:t>七十八</w:t>
            </w:r>
            <w:r>
              <w:rPr>
                <w:rFonts w:hint="eastAsia" w:ascii="仿宋" w:hAnsi="仿宋" w:eastAsia="仿宋" w:cs="仿宋"/>
                <w:b/>
                <w:color w:val="000000"/>
                <w:kern w:val="0"/>
                <w:sz w:val="24"/>
                <w:szCs w:val="24"/>
                <w:highlight w:val="none"/>
              </w:rPr>
              <w:t>条</w:t>
            </w:r>
            <w:r>
              <w:rPr>
                <w:rFonts w:hint="eastAsia" w:ascii="仿宋" w:hAnsi="仿宋" w:eastAsia="仿宋" w:cs="仿宋"/>
                <w:color w:val="000000"/>
                <w:kern w:val="0"/>
                <w:sz w:val="24"/>
                <w:szCs w:val="24"/>
                <w:highlight w:val="none"/>
              </w:rPr>
              <w:t xml:space="preserve"> </w:t>
            </w:r>
            <w:r>
              <w:rPr>
                <w:rFonts w:hint="eastAsia" w:ascii="仿宋" w:hAnsi="仿宋" w:eastAsia="仿宋" w:cs="仿宋"/>
                <w:b/>
                <w:bCs w:val="0"/>
                <w:kern w:val="0"/>
                <w:sz w:val="24"/>
                <w:szCs w:val="24"/>
                <w:highlight w:val="none"/>
                <w:u w:val="single"/>
              </w:rPr>
              <w:t>实物交割可以在交割库或者交易所规定的其他地点进行。</w:t>
            </w:r>
          </w:p>
          <w:p>
            <w:pPr>
              <w:keepNext w:val="0"/>
              <w:keepLines w:val="0"/>
              <w:pageBreakBefore w:val="0"/>
              <w:widowControl/>
              <w:kinsoku/>
              <w:wordWrap/>
              <w:overflowPunct/>
              <w:topLinePunct w:val="0"/>
              <w:bidi w:val="0"/>
              <w:snapToGrid w:val="0"/>
              <w:spacing w:line="380" w:lineRule="exact"/>
              <w:ind w:firstLine="470" w:firstLineChars="196"/>
              <w:jc w:val="left"/>
              <w:textAlignment w:val="auto"/>
              <w:rPr>
                <w:rFonts w:hint="eastAsia" w:ascii="仿宋" w:hAnsi="仿宋" w:eastAsia="仿宋" w:cs="仿宋"/>
                <w:strike w:val="0"/>
                <w:dstrike/>
                <w:color w:val="000000"/>
                <w:kern w:val="0"/>
                <w:sz w:val="24"/>
                <w:szCs w:val="24"/>
                <w:highlight w:val="none"/>
              </w:rPr>
            </w:pPr>
            <w:r>
              <w:rPr>
                <w:rFonts w:hint="eastAsia" w:ascii="仿宋" w:hAnsi="仿宋" w:eastAsia="仿宋" w:cs="仿宋"/>
                <w:strike w:val="0"/>
                <w:dstrike/>
                <w:color w:val="000000"/>
                <w:kern w:val="0"/>
                <w:sz w:val="24"/>
                <w:szCs w:val="24"/>
                <w:highlight w:val="none"/>
              </w:rPr>
              <w:t>交割仓库是指交易所指定的，为商品期货合约履行实物交割提供服务的经营组织。</w:t>
            </w:r>
          </w:p>
          <w:p>
            <w:pPr>
              <w:keepNext w:val="0"/>
              <w:keepLines w:val="0"/>
              <w:pageBreakBefore w:val="0"/>
              <w:widowControl/>
              <w:kinsoku/>
              <w:wordWrap/>
              <w:overflowPunct/>
              <w:topLinePunct w:val="0"/>
              <w:bidi w:val="0"/>
              <w:snapToGrid w:val="0"/>
              <w:spacing w:line="380" w:lineRule="exact"/>
              <w:ind w:firstLine="470" w:firstLineChars="196"/>
              <w:jc w:val="left"/>
              <w:textAlignment w:val="auto"/>
              <w:rPr>
                <w:rFonts w:hint="eastAsia" w:ascii="仿宋" w:hAnsi="仿宋" w:eastAsia="仿宋" w:cs="Times New Roman"/>
                <w:b/>
                <w:kern w:val="0"/>
                <w:sz w:val="24"/>
                <w:szCs w:val="24"/>
                <w:highlight w:val="none"/>
              </w:rPr>
            </w:pPr>
            <w:r>
              <w:rPr>
                <w:rFonts w:hint="eastAsia" w:ascii="仿宋" w:hAnsi="仿宋" w:eastAsia="仿宋" w:cs="仿宋"/>
                <w:color w:val="000000"/>
                <w:kern w:val="0"/>
                <w:sz w:val="24"/>
                <w:szCs w:val="24"/>
                <w:highlight w:val="none"/>
              </w:rPr>
              <w:t>交割</w:t>
            </w:r>
            <w:r>
              <w:rPr>
                <w:rFonts w:hint="eastAsia" w:ascii="仿宋" w:hAnsi="仿宋" w:eastAsia="仿宋" w:cs="仿宋"/>
                <w:strike w:val="0"/>
                <w:dstrike/>
                <w:color w:val="000000"/>
                <w:kern w:val="0"/>
                <w:sz w:val="24"/>
                <w:szCs w:val="24"/>
                <w:highlight w:val="none"/>
              </w:rPr>
              <w:t>仓</w:t>
            </w:r>
            <w:r>
              <w:rPr>
                <w:rFonts w:hint="eastAsia" w:ascii="仿宋" w:hAnsi="仿宋" w:eastAsia="仿宋" w:cs="仿宋"/>
                <w:color w:val="000000"/>
                <w:kern w:val="0"/>
                <w:sz w:val="24"/>
                <w:szCs w:val="24"/>
                <w:highlight w:val="none"/>
              </w:rPr>
              <w:t>库包括</w:t>
            </w:r>
            <w:r>
              <w:rPr>
                <w:rFonts w:hint="eastAsia" w:ascii="仿宋" w:hAnsi="仿宋" w:eastAsia="仿宋" w:cs="仿宋"/>
                <w:b/>
                <w:bCs/>
                <w:color w:val="000000"/>
                <w:kern w:val="0"/>
                <w:sz w:val="24"/>
                <w:szCs w:val="24"/>
                <w:highlight w:val="none"/>
                <w:u w:val="single"/>
                <w:lang w:eastAsia="zh-CN"/>
              </w:rPr>
              <w:t>交割</w:t>
            </w:r>
            <w:r>
              <w:rPr>
                <w:rFonts w:hint="eastAsia" w:ascii="仿宋" w:hAnsi="仿宋" w:eastAsia="仿宋" w:cs="仿宋"/>
                <w:color w:val="000000"/>
                <w:kern w:val="0"/>
                <w:sz w:val="24"/>
                <w:szCs w:val="24"/>
                <w:highlight w:val="none"/>
              </w:rPr>
              <w:t>仓库</w:t>
            </w:r>
            <w:r>
              <w:rPr>
                <w:rFonts w:hint="eastAsia" w:ascii="仿宋" w:hAnsi="仿宋" w:eastAsia="仿宋" w:cs="仿宋"/>
                <w:b/>
                <w:bCs/>
                <w:color w:val="000000"/>
                <w:kern w:val="0"/>
                <w:sz w:val="24"/>
                <w:szCs w:val="24"/>
                <w:highlight w:val="none"/>
                <w:u w:val="single"/>
                <w:lang w:eastAsia="zh-CN"/>
              </w:rPr>
              <w:t>和</w:t>
            </w:r>
            <w:r>
              <w:rPr>
                <w:rFonts w:hint="eastAsia" w:ascii="仿宋" w:hAnsi="仿宋" w:eastAsia="仿宋" w:cs="仿宋"/>
                <w:strike w:val="0"/>
                <w:dstrike/>
                <w:color w:val="000000"/>
                <w:kern w:val="0"/>
                <w:sz w:val="24"/>
                <w:szCs w:val="24"/>
                <w:highlight w:val="none"/>
              </w:rPr>
              <w:t>、</w:t>
            </w:r>
            <w:r>
              <w:rPr>
                <w:rFonts w:hint="eastAsia" w:ascii="仿宋" w:hAnsi="仿宋" w:eastAsia="仿宋" w:cs="仿宋"/>
                <w:b/>
                <w:bCs/>
                <w:color w:val="000000"/>
                <w:kern w:val="0"/>
                <w:sz w:val="24"/>
                <w:szCs w:val="24"/>
                <w:highlight w:val="none"/>
                <w:u w:val="single"/>
                <w:lang w:eastAsia="zh-CN"/>
              </w:rPr>
              <w:t>交割</w:t>
            </w:r>
            <w:r>
              <w:rPr>
                <w:rFonts w:hint="eastAsia" w:ascii="仿宋" w:hAnsi="仿宋" w:eastAsia="仿宋" w:cs="仿宋"/>
                <w:color w:val="000000"/>
                <w:kern w:val="0"/>
                <w:sz w:val="24"/>
                <w:szCs w:val="24"/>
                <w:highlight w:val="none"/>
              </w:rPr>
              <w:t>厂库</w:t>
            </w:r>
            <w:r>
              <w:rPr>
                <w:rFonts w:hint="eastAsia" w:ascii="仿宋" w:hAnsi="仿宋" w:eastAsia="仿宋" w:cs="仿宋"/>
                <w:b/>
                <w:bCs/>
                <w:color w:val="000000"/>
                <w:kern w:val="0"/>
                <w:sz w:val="24"/>
                <w:szCs w:val="24"/>
                <w:highlight w:val="none"/>
                <w:u w:val="single"/>
                <w:lang w:eastAsia="zh-CN"/>
              </w:rPr>
              <w:t>等</w:t>
            </w:r>
            <w:r>
              <w:rPr>
                <w:rFonts w:hint="eastAsia" w:ascii="仿宋" w:hAnsi="仿宋" w:eastAsia="仿宋" w:cs="仿宋"/>
                <w:strike w:val="0"/>
                <w:dstrike/>
                <w:color w:val="000000"/>
                <w:kern w:val="0"/>
                <w:sz w:val="24"/>
                <w:szCs w:val="24"/>
                <w:highlight w:val="none"/>
              </w:rPr>
              <w:t>和中转仓库</w:t>
            </w:r>
            <w:r>
              <w:rPr>
                <w:rFonts w:hint="eastAsia" w:ascii="仿宋" w:hAnsi="仿宋" w:eastAsia="仿宋" w:cs="仿宋"/>
                <w:color w:val="000000"/>
                <w:kern w:val="0"/>
                <w:sz w:val="24"/>
                <w:szCs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2514" w:type="pct"/>
            <w:noWrap w:val="0"/>
            <w:vAlign w:val="top"/>
          </w:tcPr>
          <w:p>
            <w:pPr>
              <w:widowControl/>
              <w:adjustRightInd w:val="0"/>
              <w:snapToGrid w:val="0"/>
              <w:spacing w:line="380" w:lineRule="exact"/>
              <w:ind w:firstLine="472" w:firstLineChars="196"/>
              <w:rPr>
                <w:rFonts w:hint="eastAsia" w:ascii="仿宋" w:hAnsi="仿宋" w:eastAsia="仿宋" w:cs="Times New Roman"/>
                <w:color w:val="000000"/>
                <w:kern w:val="0"/>
                <w:sz w:val="24"/>
                <w:szCs w:val="20"/>
                <w:highlight w:val="none"/>
              </w:rPr>
            </w:pPr>
            <w:r>
              <w:rPr>
                <w:rFonts w:ascii="Times New Roman" w:hAnsi="Times New Roman" w:eastAsia="仿宋" w:cs="Times New Roman"/>
                <w:b/>
                <w:color w:val="000000"/>
                <w:kern w:val="0"/>
                <w:sz w:val="24"/>
                <w:szCs w:val="24"/>
                <w:highlight w:val="none"/>
              </w:rPr>
              <w:t>第八十二条</w:t>
            </w:r>
            <w:r>
              <w:rPr>
                <w:rFonts w:ascii="Times New Roman" w:hAnsi="Times New Roman" w:eastAsia="仿宋" w:cs="Times New Roman"/>
                <w:color w:val="000000"/>
                <w:kern w:val="0"/>
                <w:sz w:val="24"/>
                <w:szCs w:val="24"/>
                <w:highlight w:val="none"/>
              </w:rPr>
              <w:t xml:space="preserve"> 交割仓库由交易所确定后公告市场。</w:t>
            </w:r>
          </w:p>
        </w:tc>
        <w:tc>
          <w:tcPr>
            <w:tcW w:w="2485" w:type="pct"/>
            <w:noWrap w:val="0"/>
            <w:vAlign w:val="top"/>
          </w:tcPr>
          <w:p>
            <w:pPr>
              <w:keepNext w:val="0"/>
              <w:keepLines w:val="0"/>
              <w:pageBreakBefore w:val="0"/>
              <w:widowControl/>
              <w:kinsoku/>
              <w:wordWrap/>
              <w:overflowPunct/>
              <w:topLinePunct w:val="0"/>
              <w:bidi w:val="0"/>
              <w:adjustRightInd w:val="0"/>
              <w:snapToGrid w:val="0"/>
              <w:spacing w:line="380" w:lineRule="exact"/>
              <w:ind w:firstLine="472" w:firstLineChars="196"/>
              <w:jc w:val="both"/>
              <w:textAlignment w:val="auto"/>
              <w:rPr>
                <w:rFonts w:hint="eastAsia" w:ascii="仿宋" w:hAnsi="仿宋" w:eastAsia="仿宋" w:cs="仿宋"/>
                <w:color w:val="000000"/>
                <w:kern w:val="0"/>
                <w:sz w:val="24"/>
                <w:szCs w:val="24"/>
                <w:highlight w:val="none"/>
              </w:rPr>
            </w:pPr>
            <w:r>
              <w:rPr>
                <w:rFonts w:hint="eastAsia" w:ascii="仿宋" w:hAnsi="仿宋" w:eastAsia="仿宋" w:cs="仿宋"/>
                <w:b/>
                <w:color w:val="000000"/>
                <w:kern w:val="0"/>
                <w:sz w:val="24"/>
                <w:szCs w:val="24"/>
                <w:highlight w:val="none"/>
              </w:rPr>
              <w:t>第</w:t>
            </w:r>
            <w:r>
              <w:rPr>
                <w:rFonts w:hint="eastAsia" w:ascii="仿宋" w:hAnsi="仿宋" w:eastAsia="仿宋" w:cs="仿宋"/>
                <w:b/>
                <w:strike/>
                <w:dstrike w:val="0"/>
                <w:color w:val="000000"/>
                <w:kern w:val="0"/>
                <w:sz w:val="24"/>
                <w:szCs w:val="24"/>
                <w:highlight w:val="none"/>
              </w:rPr>
              <w:t>八十</w:t>
            </w:r>
            <w:r>
              <w:rPr>
                <w:rFonts w:hint="eastAsia" w:ascii="仿宋" w:hAnsi="仿宋" w:eastAsia="仿宋" w:cs="仿宋"/>
                <w:b/>
                <w:strike w:val="0"/>
                <w:dstrike/>
                <w:color w:val="000000"/>
                <w:kern w:val="0"/>
                <w:sz w:val="24"/>
                <w:szCs w:val="24"/>
                <w:highlight w:val="none"/>
              </w:rPr>
              <w:t>二</w:t>
            </w:r>
            <w:r>
              <w:rPr>
                <w:rFonts w:hint="eastAsia" w:ascii="仿宋" w:hAnsi="仿宋" w:eastAsia="仿宋" w:cs="仿宋"/>
                <w:b/>
                <w:strike w:val="0"/>
                <w:dstrike w:val="0"/>
                <w:color w:val="000000"/>
                <w:kern w:val="0"/>
                <w:sz w:val="24"/>
                <w:szCs w:val="24"/>
                <w:highlight w:val="none"/>
                <w:u w:val="single"/>
                <w:lang w:eastAsia="zh-CN"/>
              </w:rPr>
              <w:t>七十九</w:t>
            </w:r>
            <w:r>
              <w:rPr>
                <w:rFonts w:hint="eastAsia" w:ascii="仿宋" w:hAnsi="仿宋" w:eastAsia="仿宋" w:cs="仿宋"/>
                <w:b/>
                <w:color w:val="000000"/>
                <w:kern w:val="0"/>
                <w:sz w:val="24"/>
                <w:szCs w:val="24"/>
                <w:highlight w:val="none"/>
              </w:rPr>
              <w:t>条</w:t>
            </w:r>
            <w:r>
              <w:rPr>
                <w:rFonts w:hint="eastAsia" w:ascii="仿宋" w:hAnsi="仿宋" w:eastAsia="仿宋" w:cs="仿宋"/>
                <w:color w:val="000000"/>
                <w:kern w:val="0"/>
                <w:sz w:val="24"/>
                <w:szCs w:val="24"/>
                <w:highlight w:val="none"/>
              </w:rPr>
              <w:t xml:space="preserve"> 交割</w:t>
            </w:r>
            <w:r>
              <w:rPr>
                <w:rFonts w:hint="eastAsia" w:ascii="仿宋" w:hAnsi="仿宋" w:eastAsia="仿宋" w:cs="仿宋"/>
                <w:strike w:val="0"/>
                <w:dstrike/>
                <w:color w:val="000000"/>
                <w:kern w:val="0"/>
                <w:sz w:val="24"/>
                <w:szCs w:val="24"/>
                <w:highlight w:val="none"/>
              </w:rPr>
              <w:t>仓</w:t>
            </w:r>
            <w:r>
              <w:rPr>
                <w:rFonts w:hint="eastAsia" w:ascii="仿宋" w:hAnsi="仿宋" w:eastAsia="仿宋" w:cs="仿宋"/>
                <w:color w:val="000000"/>
                <w:kern w:val="0"/>
                <w:sz w:val="24"/>
                <w:szCs w:val="24"/>
                <w:highlight w:val="none"/>
              </w:rPr>
              <w:t>库由交易所确定后公告市场。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2514" w:type="pct"/>
            <w:noWrap w:val="0"/>
            <w:vAlign w:val="top"/>
          </w:tcPr>
          <w:p>
            <w:pPr>
              <w:adjustRightInd w:val="0"/>
              <w:snapToGrid w:val="0"/>
              <w:spacing w:line="380" w:lineRule="exact"/>
              <w:ind w:firstLine="481" w:firstLineChars="200"/>
              <w:rPr>
                <w:rFonts w:ascii="Times New Roman" w:hAnsi="Times New Roman" w:eastAsia="仿宋" w:cs="Times New Roman"/>
                <w:b/>
                <w:color w:val="000000"/>
                <w:kern w:val="0"/>
                <w:sz w:val="24"/>
                <w:szCs w:val="24"/>
                <w:highlight w:val="none"/>
              </w:rPr>
            </w:pPr>
            <w:r>
              <w:rPr>
                <w:rFonts w:ascii="Times New Roman" w:hAnsi="Times New Roman" w:eastAsia="仿宋" w:cs="Times New Roman"/>
                <w:b/>
                <w:color w:val="000000"/>
                <w:kern w:val="0"/>
                <w:sz w:val="24"/>
                <w:szCs w:val="24"/>
                <w:highlight w:val="none"/>
              </w:rPr>
              <w:t>第八十三条</w:t>
            </w:r>
            <w:r>
              <w:rPr>
                <w:rFonts w:ascii="Times New Roman" w:hAnsi="Times New Roman" w:eastAsia="仿宋" w:cs="Times New Roman"/>
                <w:color w:val="000000"/>
                <w:kern w:val="0"/>
                <w:sz w:val="24"/>
                <w:szCs w:val="24"/>
                <w:highlight w:val="none"/>
              </w:rPr>
              <w:t xml:space="preserve"> 交割仓库应遵守交易所的业务管理规定，服从交易所的监督管理。</w:t>
            </w:r>
          </w:p>
        </w:tc>
        <w:tc>
          <w:tcPr>
            <w:tcW w:w="2485" w:type="pct"/>
            <w:noWrap w:val="0"/>
            <w:vAlign w:val="top"/>
          </w:tcPr>
          <w:p>
            <w:pPr>
              <w:keepNext w:val="0"/>
              <w:keepLines w:val="0"/>
              <w:pageBreakBefore w:val="0"/>
              <w:widowControl/>
              <w:kinsoku/>
              <w:wordWrap/>
              <w:overflowPunct/>
              <w:topLinePunct w:val="0"/>
              <w:bidi w:val="0"/>
              <w:adjustRightInd w:val="0"/>
              <w:snapToGrid w:val="0"/>
              <w:spacing w:line="380" w:lineRule="exact"/>
              <w:ind w:firstLine="481" w:firstLineChars="200"/>
              <w:textAlignment w:val="auto"/>
              <w:rPr>
                <w:rFonts w:hint="eastAsia" w:ascii="仿宋" w:hAnsi="仿宋" w:eastAsia="仿宋" w:cs="仿宋"/>
                <w:b/>
                <w:color w:val="000000"/>
                <w:kern w:val="0"/>
                <w:sz w:val="24"/>
                <w:szCs w:val="24"/>
                <w:highlight w:val="none"/>
              </w:rPr>
            </w:pPr>
            <w:r>
              <w:rPr>
                <w:rFonts w:hint="eastAsia" w:ascii="仿宋" w:hAnsi="仿宋" w:eastAsia="仿宋" w:cs="仿宋"/>
                <w:b/>
                <w:color w:val="000000"/>
                <w:kern w:val="0"/>
                <w:sz w:val="24"/>
                <w:szCs w:val="24"/>
                <w:highlight w:val="none"/>
              </w:rPr>
              <w:t>第</w:t>
            </w:r>
            <w:r>
              <w:rPr>
                <w:rFonts w:hint="eastAsia" w:ascii="仿宋" w:hAnsi="仿宋" w:eastAsia="仿宋" w:cs="仿宋"/>
                <w:b/>
                <w:strike w:val="0"/>
                <w:dstrike w:val="0"/>
                <w:color w:val="000000"/>
                <w:kern w:val="0"/>
                <w:sz w:val="24"/>
                <w:szCs w:val="24"/>
                <w:highlight w:val="none"/>
              </w:rPr>
              <w:t>八十</w:t>
            </w:r>
            <w:r>
              <w:rPr>
                <w:rFonts w:hint="eastAsia" w:ascii="仿宋" w:hAnsi="仿宋" w:eastAsia="仿宋" w:cs="仿宋"/>
                <w:b/>
                <w:strike w:val="0"/>
                <w:dstrike/>
                <w:color w:val="000000"/>
                <w:kern w:val="0"/>
                <w:sz w:val="24"/>
                <w:szCs w:val="24"/>
                <w:highlight w:val="none"/>
              </w:rPr>
              <w:t>三</w:t>
            </w:r>
            <w:r>
              <w:rPr>
                <w:rFonts w:hint="eastAsia" w:ascii="仿宋" w:hAnsi="仿宋" w:eastAsia="仿宋" w:cs="仿宋"/>
                <w:b/>
                <w:color w:val="000000"/>
                <w:kern w:val="0"/>
                <w:sz w:val="24"/>
                <w:szCs w:val="24"/>
                <w:highlight w:val="none"/>
              </w:rPr>
              <w:t>条</w:t>
            </w:r>
            <w:r>
              <w:rPr>
                <w:rFonts w:hint="eastAsia" w:ascii="仿宋" w:hAnsi="仿宋" w:eastAsia="仿宋" w:cs="仿宋"/>
                <w:color w:val="000000"/>
                <w:kern w:val="0"/>
                <w:sz w:val="24"/>
                <w:szCs w:val="24"/>
                <w:highlight w:val="none"/>
              </w:rPr>
              <w:t xml:space="preserve"> 交割</w:t>
            </w:r>
            <w:r>
              <w:rPr>
                <w:rFonts w:hint="eastAsia" w:ascii="仿宋" w:hAnsi="仿宋" w:eastAsia="仿宋" w:cs="仿宋"/>
                <w:strike w:val="0"/>
                <w:dstrike/>
                <w:color w:val="000000"/>
                <w:kern w:val="0"/>
                <w:sz w:val="24"/>
                <w:szCs w:val="24"/>
                <w:highlight w:val="none"/>
              </w:rPr>
              <w:t>仓</w:t>
            </w:r>
            <w:r>
              <w:rPr>
                <w:rFonts w:hint="eastAsia" w:ascii="仿宋" w:hAnsi="仿宋" w:eastAsia="仿宋" w:cs="仿宋"/>
                <w:color w:val="000000"/>
                <w:kern w:val="0"/>
                <w:sz w:val="24"/>
                <w:szCs w:val="24"/>
                <w:highlight w:val="none"/>
              </w:rPr>
              <w:t>库应</w:t>
            </w:r>
            <w:r>
              <w:rPr>
                <w:rFonts w:hint="eastAsia" w:ascii="仿宋" w:hAnsi="仿宋" w:eastAsia="仿宋" w:cs="仿宋"/>
                <w:b/>
                <w:bCs/>
                <w:color w:val="000000"/>
                <w:kern w:val="0"/>
                <w:sz w:val="24"/>
                <w:szCs w:val="24"/>
                <w:highlight w:val="none"/>
                <w:u w:val="single"/>
                <w:lang w:eastAsia="zh-CN"/>
              </w:rPr>
              <w:t>当</w:t>
            </w:r>
            <w:r>
              <w:rPr>
                <w:rFonts w:hint="eastAsia" w:ascii="仿宋" w:hAnsi="仿宋" w:eastAsia="仿宋" w:cs="仿宋"/>
                <w:color w:val="000000"/>
                <w:kern w:val="0"/>
                <w:sz w:val="24"/>
                <w:szCs w:val="24"/>
                <w:highlight w:val="none"/>
              </w:rPr>
              <w:t>遵守交易所的业务管理规定，服从交易所的监督管理。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2514" w:type="pct"/>
            <w:noWrap w:val="0"/>
            <w:vAlign w:val="top"/>
          </w:tcPr>
          <w:p>
            <w:pPr>
              <w:adjustRightInd w:val="0"/>
              <w:snapToGrid w:val="0"/>
              <w:spacing w:line="380" w:lineRule="exact"/>
              <w:ind w:firstLine="472" w:firstLineChars="196"/>
              <w:rPr>
                <w:rFonts w:ascii="Times New Roman" w:hAnsi="Times New Roman" w:eastAsia="仿宋" w:cs="Times New Roman"/>
                <w:b/>
                <w:color w:val="000000"/>
                <w:kern w:val="0"/>
                <w:sz w:val="24"/>
                <w:szCs w:val="24"/>
                <w:highlight w:val="none"/>
              </w:rPr>
            </w:pPr>
            <w:r>
              <w:rPr>
                <w:rFonts w:ascii="Times New Roman" w:hAnsi="Times New Roman" w:eastAsia="仿宋" w:cs="Times New Roman"/>
                <w:b/>
                <w:color w:val="000000"/>
                <w:kern w:val="0"/>
                <w:sz w:val="24"/>
                <w:szCs w:val="24"/>
                <w:highlight w:val="none"/>
              </w:rPr>
              <w:t>第八十四条</w:t>
            </w:r>
            <w:r>
              <w:rPr>
                <w:rFonts w:ascii="Times New Roman" w:hAnsi="Times New Roman" w:eastAsia="仿宋" w:cs="Times New Roman"/>
                <w:color w:val="000000"/>
                <w:kern w:val="0"/>
                <w:sz w:val="24"/>
                <w:szCs w:val="24"/>
                <w:highlight w:val="none"/>
              </w:rPr>
              <w:t xml:space="preserve"> 交割仓库有下列行为之一的，交易所有权责成其整改或赔偿经济损失，情节严重的，取消其交割仓库资格，追究其法律责任：</w:t>
            </w:r>
            <w:r>
              <w:rPr>
                <w:rFonts w:ascii="Times New Roman" w:hAnsi="Times New Roman" w:eastAsia="仿宋" w:cs="Times New Roman"/>
                <w:color w:val="000000"/>
                <w:kern w:val="0"/>
                <w:sz w:val="24"/>
                <w:szCs w:val="24"/>
                <w:highlight w:val="none"/>
              </w:rPr>
              <w:br w:type="textWrapping"/>
            </w:r>
            <w:r>
              <w:rPr>
                <w:rFonts w:ascii="Times New Roman" w:hAnsi="Times New Roman" w:eastAsia="仿宋" w:cs="Times New Roman"/>
                <w:color w:val="000000"/>
                <w:kern w:val="0"/>
                <w:sz w:val="24"/>
                <w:szCs w:val="24"/>
                <w:highlight w:val="none"/>
              </w:rPr>
              <w:t xml:space="preserve">    （一） 出具虚假仓单；</w:t>
            </w:r>
            <w:r>
              <w:rPr>
                <w:rFonts w:ascii="Times New Roman" w:hAnsi="Times New Roman" w:eastAsia="仿宋" w:cs="Times New Roman"/>
                <w:color w:val="000000"/>
                <w:kern w:val="0"/>
                <w:sz w:val="24"/>
                <w:szCs w:val="24"/>
                <w:highlight w:val="none"/>
              </w:rPr>
              <w:br w:type="textWrapping"/>
            </w:r>
            <w:r>
              <w:rPr>
                <w:rFonts w:ascii="Times New Roman" w:hAnsi="Times New Roman" w:eastAsia="仿宋" w:cs="Times New Roman"/>
                <w:color w:val="000000"/>
                <w:kern w:val="0"/>
                <w:sz w:val="24"/>
                <w:szCs w:val="24"/>
                <w:highlight w:val="none"/>
              </w:rPr>
              <w:t xml:space="preserve">    （二） 违反交易所业务规则，限制交割商品的入库、出库；</w:t>
            </w:r>
            <w:r>
              <w:rPr>
                <w:rFonts w:ascii="Times New Roman" w:hAnsi="Times New Roman" w:eastAsia="仿宋" w:cs="Times New Roman"/>
                <w:color w:val="000000"/>
                <w:kern w:val="0"/>
                <w:sz w:val="24"/>
                <w:szCs w:val="24"/>
                <w:highlight w:val="none"/>
              </w:rPr>
              <w:br w:type="textWrapping"/>
            </w:r>
            <w:r>
              <w:rPr>
                <w:rFonts w:ascii="Times New Roman" w:hAnsi="Times New Roman" w:eastAsia="仿宋" w:cs="Times New Roman"/>
                <w:color w:val="000000"/>
                <w:kern w:val="0"/>
                <w:sz w:val="24"/>
                <w:szCs w:val="24"/>
                <w:highlight w:val="none"/>
              </w:rPr>
              <w:t xml:space="preserve">    （三） 泄露与期货交易有关的商业秘密；</w:t>
            </w:r>
            <w:r>
              <w:rPr>
                <w:rFonts w:ascii="Times New Roman" w:hAnsi="Times New Roman" w:eastAsia="仿宋" w:cs="Times New Roman"/>
                <w:color w:val="000000"/>
                <w:kern w:val="0"/>
                <w:sz w:val="24"/>
                <w:szCs w:val="24"/>
                <w:highlight w:val="none"/>
              </w:rPr>
              <w:br w:type="textWrapping"/>
            </w:r>
            <w:r>
              <w:rPr>
                <w:rFonts w:ascii="Times New Roman" w:hAnsi="Times New Roman" w:eastAsia="仿宋" w:cs="Times New Roman"/>
                <w:color w:val="000000"/>
                <w:kern w:val="0"/>
                <w:sz w:val="24"/>
                <w:szCs w:val="24"/>
                <w:highlight w:val="none"/>
              </w:rPr>
              <w:t xml:space="preserve">    （四） 违反规定参与期货交易；</w:t>
            </w:r>
            <w:r>
              <w:rPr>
                <w:rFonts w:ascii="Times New Roman" w:hAnsi="Times New Roman" w:eastAsia="仿宋" w:cs="Times New Roman"/>
                <w:color w:val="000000"/>
                <w:kern w:val="0"/>
                <w:sz w:val="24"/>
                <w:szCs w:val="24"/>
                <w:highlight w:val="none"/>
              </w:rPr>
              <w:br w:type="textWrapping"/>
            </w:r>
            <w:r>
              <w:rPr>
                <w:rFonts w:ascii="Times New Roman" w:hAnsi="Times New Roman" w:eastAsia="仿宋" w:cs="Times New Roman"/>
                <w:color w:val="000000"/>
                <w:kern w:val="0"/>
                <w:sz w:val="24"/>
                <w:szCs w:val="24"/>
                <w:highlight w:val="none"/>
              </w:rPr>
              <w:t xml:space="preserve">    （五） 其他违反交易所有关规定的行为。</w:t>
            </w:r>
          </w:p>
        </w:tc>
        <w:tc>
          <w:tcPr>
            <w:tcW w:w="2485" w:type="pct"/>
            <w:noWrap w:val="0"/>
            <w:vAlign w:val="top"/>
          </w:tcPr>
          <w:p>
            <w:pPr>
              <w:keepNext w:val="0"/>
              <w:keepLines w:val="0"/>
              <w:pageBreakBefore w:val="0"/>
              <w:kinsoku/>
              <w:wordWrap/>
              <w:overflowPunct/>
              <w:topLinePunct w:val="0"/>
              <w:bidi w:val="0"/>
              <w:snapToGrid w:val="0"/>
              <w:spacing w:line="380" w:lineRule="exact"/>
              <w:ind w:firstLine="472" w:firstLineChars="196"/>
              <w:jc w:val="both"/>
              <w:textAlignment w:val="auto"/>
              <w:rPr>
                <w:rFonts w:hint="eastAsia" w:ascii="仿宋" w:hAnsi="仿宋" w:eastAsia="仿宋" w:cs="仿宋"/>
                <w:b/>
                <w:color w:val="000000"/>
                <w:kern w:val="0"/>
                <w:sz w:val="24"/>
                <w:szCs w:val="24"/>
                <w:highlight w:val="none"/>
              </w:rPr>
            </w:pPr>
            <w:r>
              <w:rPr>
                <w:rFonts w:hint="eastAsia" w:ascii="仿宋" w:hAnsi="仿宋" w:eastAsia="仿宋" w:cs="仿宋"/>
                <w:b/>
                <w:color w:val="000000"/>
                <w:kern w:val="0"/>
                <w:sz w:val="24"/>
                <w:szCs w:val="24"/>
                <w:highlight w:val="none"/>
              </w:rPr>
              <w:t>第</w:t>
            </w:r>
            <w:r>
              <w:rPr>
                <w:rFonts w:hint="eastAsia" w:ascii="仿宋" w:hAnsi="仿宋" w:eastAsia="仿宋" w:cs="仿宋"/>
                <w:b/>
                <w:strike w:val="0"/>
                <w:dstrike w:val="0"/>
                <w:color w:val="000000"/>
                <w:kern w:val="0"/>
                <w:sz w:val="24"/>
                <w:szCs w:val="24"/>
                <w:highlight w:val="none"/>
              </w:rPr>
              <w:t>八十</w:t>
            </w:r>
            <w:r>
              <w:rPr>
                <w:rFonts w:hint="eastAsia" w:ascii="仿宋" w:hAnsi="仿宋" w:eastAsia="仿宋" w:cs="仿宋"/>
                <w:b/>
                <w:strike w:val="0"/>
                <w:dstrike/>
                <w:color w:val="000000"/>
                <w:kern w:val="0"/>
                <w:sz w:val="24"/>
                <w:szCs w:val="24"/>
                <w:highlight w:val="none"/>
              </w:rPr>
              <w:t>四</w:t>
            </w:r>
            <w:r>
              <w:rPr>
                <w:rFonts w:hint="eastAsia" w:ascii="仿宋" w:hAnsi="仿宋" w:eastAsia="仿宋" w:cs="仿宋"/>
                <w:b/>
                <w:color w:val="000000"/>
                <w:kern w:val="0"/>
                <w:sz w:val="24"/>
                <w:szCs w:val="24"/>
                <w:highlight w:val="none"/>
                <w:u w:val="single"/>
                <w:lang w:val="en-US" w:eastAsia="zh-CN"/>
              </w:rPr>
              <w:t>一</w:t>
            </w:r>
            <w:r>
              <w:rPr>
                <w:rFonts w:hint="eastAsia" w:ascii="仿宋" w:hAnsi="仿宋" w:eastAsia="仿宋" w:cs="仿宋"/>
                <w:b/>
                <w:color w:val="000000"/>
                <w:kern w:val="0"/>
                <w:sz w:val="24"/>
                <w:szCs w:val="24"/>
                <w:highlight w:val="none"/>
              </w:rPr>
              <w:t>条</w:t>
            </w:r>
            <w:r>
              <w:rPr>
                <w:rFonts w:hint="eastAsia" w:ascii="仿宋" w:hAnsi="仿宋" w:eastAsia="仿宋" w:cs="仿宋"/>
                <w:color w:val="000000"/>
                <w:kern w:val="0"/>
                <w:sz w:val="24"/>
                <w:szCs w:val="24"/>
                <w:highlight w:val="none"/>
              </w:rPr>
              <w:t xml:space="preserve"> 交割</w:t>
            </w:r>
            <w:r>
              <w:rPr>
                <w:rFonts w:hint="eastAsia" w:ascii="仿宋" w:hAnsi="仿宋" w:eastAsia="仿宋" w:cs="仿宋"/>
                <w:strike w:val="0"/>
                <w:dstrike/>
                <w:color w:val="000000"/>
                <w:kern w:val="0"/>
                <w:sz w:val="24"/>
                <w:szCs w:val="24"/>
                <w:highlight w:val="none"/>
              </w:rPr>
              <w:t>仓</w:t>
            </w:r>
            <w:r>
              <w:rPr>
                <w:rFonts w:hint="eastAsia" w:ascii="仿宋" w:hAnsi="仿宋" w:eastAsia="仿宋" w:cs="仿宋"/>
                <w:color w:val="000000"/>
                <w:kern w:val="0"/>
                <w:sz w:val="24"/>
                <w:szCs w:val="24"/>
                <w:highlight w:val="none"/>
              </w:rPr>
              <w:t>库有下列行为之一的，交易所有权责成其整改或赔偿经济损失，情节严重的，</w:t>
            </w:r>
            <w:r>
              <w:rPr>
                <w:rFonts w:hint="eastAsia" w:ascii="仿宋" w:hAnsi="仿宋" w:eastAsia="仿宋" w:cs="仿宋"/>
                <w:b/>
                <w:bCs/>
                <w:color w:val="000000"/>
                <w:kern w:val="0"/>
                <w:sz w:val="24"/>
                <w:szCs w:val="24"/>
                <w:highlight w:val="none"/>
                <w:u w:val="single"/>
              </w:rPr>
              <w:t>暂停或者</w:t>
            </w:r>
            <w:r>
              <w:rPr>
                <w:rFonts w:hint="eastAsia" w:ascii="仿宋" w:hAnsi="仿宋" w:eastAsia="仿宋" w:cs="仿宋"/>
                <w:color w:val="000000"/>
                <w:kern w:val="0"/>
                <w:sz w:val="24"/>
                <w:szCs w:val="24"/>
                <w:highlight w:val="none"/>
              </w:rPr>
              <w:t>取消其交割</w:t>
            </w:r>
            <w:r>
              <w:rPr>
                <w:rFonts w:hint="eastAsia" w:ascii="仿宋" w:hAnsi="仿宋" w:eastAsia="仿宋" w:cs="仿宋"/>
                <w:strike w:val="0"/>
                <w:dstrike/>
                <w:color w:val="000000"/>
                <w:kern w:val="0"/>
                <w:sz w:val="24"/>
                <w:szCs w:val="24"/>
                <w:highlight w:val="none"/>
              </w:rPr>
              <w:t>仓</w:t>
            </w:r>
            <w:r>
              <w:rPr>
                <w:rFonts w:hint="eastAsia" w:ascii="仿宋" w:hAnsi="仿宋" w:eastAsia="仿宋" w:cs="仿宋"/>
                <w:color w:val="000000"/>
                <w:kern w:val="0"/>
                <w:sz w:val="24"/>
                <w:szCs w:val="24"/>
                <w:highlight w:val="none"/>
              </w:rPr>
              <w:t>库资格，追究其法律责任：</w:t>
            </w:r>
            <w:r>
              <w:rPr>
                <w:rFonts w:hint="eastAsia" w:ascii="仿宋" w:hAnsi="仿宋" w:eastAsia="仿宋" w:cs="仿宋"/>
                <w:color w:val="000000"/>
                <w:kern w:val="0"/>
                <w:sz w:val="24"/>
                <w:szCs w:val="24"/>
                <w:highlight w:val="none"/>
              </w:rPr>
              <w:br w:type="textWrapping"/>
            </w:r>
            <w:r>
              <w:rPr>
                <w:rFonts w:hint="eastAsia" w:ascii="仿宋" w:hAnsi="仿宋" w:eastAsia="仿宋" w:cs="仿宋"/>
                <w:color w:val="000000"/>
                <w:kern w:val="0"/>
                <w:sz w:val="24"/>
                <w:szCs w:val="24"/>
                <w:highlight w:val="none"/>
              </w:rPr>
              <w:t xml:space="preserve">    （一） 出具虚假仓单；</w:t>
            </w:r>
            <w:r>
              <w:rPr>
                <w:rFonts w:hint="eastAsia" w:ascii="仿宋" w:hAnsi="仿宋" w:eastAsia="仿宋" w:cs="仿宋"/>
                <w:color w:val="000000"/>
                <w:kern w:val="0"/>
                <w:sz w:val="24"/>
                <w:szCs w:val="24"/>
                <w:highlight w:val="none"/>
              </w:rPr>
              <w:br w:type="textWrapping"/>
            </w:r>
            <w:r>
              <w:rPr>
                <w:rFonts w:hint="eastAsia" w:ascii="仿宋" w:hAnsi="仿宋" w:eastAsia="仿宋" w:cs="仿宋"/>
                <w:color w:val="000000"/>
                <w:kern w:val="0"/>
                <w:sz w:val="24"/>
                <w:szCs w:val="24"/>
                <w:highlight w:val="none"/>
              </w:rPr>
              <w:t xml:space="preserve">    （二） 违反交易所业务规则，限制交割商品的入库、出库；</w:t>
            </w:r>
            <w:r>
              <w:rPr>
                <w:rFonts w:hint="eastAsia" w:ascii="仿宋" w:hAnsi="仿宋" w:eastAsia="仿宋" w:cs="仿宋"/>
                <w:color w:val="000000"/>
                <w:kern w:val="0"/>
                <w:sz w:val="24"/>
                <w:szCs w:val="24"/>
                <w:highlight w:val="none"/>
              </w:rPr>
              <w:br w:type="textWrapping"/>
            </w:r>
            <w:r>
              <w:rPr>
                <w:rFonts w:hint="eastAsia" w:ascii="仿宋" w:hAnsi="仿宋" w:eastAsia="仿宋" w:cs="仿宋"/>
                <w:color w:val="000000"/>
                <w:kern w:val="0"/>
                <w:sz w:val="24"/>
                <w:szCs w:val="24"/>
                <w:highlight w:val="none"/>
              </w:rPr>
              <w:t xml:space="preserve">    （三） 泄露与期货交易有关的商业秘密；</w:t>
            </w:r>
            <w:r>
              <w:rPr>
                <w:rFonts w:hint="eastAsia" w:ascii="仿宋" w:hAnsi="仿宋" w:eastAsia="仿宋" w:cs="仿宋"/>
                <w:color w:val="000000"/>
                <w:kern w:val="0"/>
                <w:sz w:val="24"/>
                <w:szCs w:val="24"/>
                <w:highlight w:val="none"/>
              </w:rPr>
              <w:br w:type="textWrapping"/>
            </w:r>
            <w:r>
              <w:rPr>
                <w:rFonts w:hint="eastAsia" w:ascii="仿宋" w:hAnsi="仿宋" w:eastAsia="仿宋" w:cs="仿宋"/>
                <w:color w:val="000000"/>
                <w:kern w:val="0"/>
                <w:sz w:val="24"/>
                <w:szCs w:val="24"/>
                <w:highlight w:val="none"/>
              </w:rPr>
              <w:t xml:space="preserve">    （四） 违反</w:t>
            </w:r>
            <w:r>
              <w:rPr>
                <w:rFonts w:hint="eastAsia" w:ascii="仿宋" w:hAnsi="仿宋" w:eastAsia="仿宋" w:cs="仿宋"/>
                <w:b/>
                <w:bCs/>
                <w:color w:val="000000"/>
                <w:kern w:val="0"/>
                <w:sz w:val="24"/>
                <w:szCs w:val="24"/>
                <w:highlight w:val="none"/>
                <w:u w:val="single"/>
                <w:lang w:eastAsia="zh-CN"/>
              </w:rPr>
              <w:t>国家有关</w:t>
            </w:r>
            <w:r>
              <w:rPr>
                <w:rFonts w:hint="eastAsia" w:ascii="仿宋" w:hAnsi="仿宋" w:eastAsia="仿宋" w:cs="仿宋"/>
                <w:color w:val="000000"/>
                <w:kern w:val="0"/>
                <w:sz w:val="24"/>
                <w:szCs w:val="24"/>
                <w:highlight w:val="none"/>
              </w:rPr>
              <w:t>规定参与期货交易；</w:t>
            </w:r>
            <w:r>
              <w:rPr>
                <w:rFonts w:hint="eastAsia" w:ascii="仿宋" w:hAnsi="仿宋" w:eastAsia="仿宋" w:cs="仿宋"/>
                <w:color w:val="000000"/>
                <w:kern w:val="0"/>
                <w:sz w:val="24"/>
                <w:szCs w:val="24"/>
                <w:highlight w:val="none"/>
              </w:rPr>
              <w:br w:type="textWrapping"/>
            </w:r>
            <w:r>
              <w:rPr>
                <w:rFonts w:hint="eastAsia" w:ascii="仿宋" w:hAnsi="仿宋" w:eastAsia="仿宋" w:cs="仿宋"/>
                <w:color w:val="000000"/>
                <w:kern w:val="0"/>
                <w:sz w:val="24"/>
                <w:szCs w:val="24"/>
                <w:highlight w:val="none"/>
              </w:rPr>
              <w:t xml:space="preserve">    （五） 其他违反</w:t>
            </w:r>
            <w:r>
              <w:rPr>
                <w:rFonts w:hint="eastAsia" w:ascii="仿宋" w:hAnsi="仿宋" w:eastAsia="仿宋" w:cs="仿宋"/>
                <w:b/>
                <w:bCs/>
                <w:color w:val="000000"/>
                <w:kern w:val="0"/>
                <w:sz w:val="24"/>
                <w:szCs w:val="24"/>
                <w:highlight w:val="none"/>
                <w:u w:val="single"/>
              </w:rPr>
              <w:t>中国证监会或者</w:t>
            </w:r>
            <w:r>
              <w:rPr>
                <w:rFonts w:hint="eastAsia" w:ascii="仿宋" w:hAnsi="仿宋" w:eastAsia="仿宋" w:cs="仿宋"/>
                <w:color w:val="000000"/>
                <w:kern w:val="0"/>
                <w:sz w:val="24"/>
                <w:szCs w:val="24"/>
                <w:highlight w:val="none"/>
              </w:rPr>
              <w:t>交易所有关规定的行为。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2514" w:type="pct"/>
            <w:noWrap w:val="0"/>
            <w:vAlign w:val="top"/>
          </w:tcPr>
          <w:p>
            <w:pPr>
              <w:widowControl/>
              <w:adjustRightInd w:val="0"/>
              <w:snapToGrid w:val="0"/>
              <w:spacing w:line="380" w:lineRule="exact"/>
              <w:ind w:firstLine="472" w:firstLineChars="196"/>
              <w:jc w:val="left"/>
              <w:rPr>
                <w:rFonts w:ascii="Times New Roman" w:hAnsi="Times New Roman" w:eastAsia="仿宋" w:cs="Times New Roman"/>
                <w:b/>
                <w:color w:val="000000"/>
                <w:kern w:val="0"/>
                <w:sz w:val="24"/>
                <w:szCs w:val="24"/>
                <w:highlight w:val="none"/>
              </w:rPr>
            </w:pPr>
            <w:r>
              <w:rPr>
                <w:rFonts w:ascii="Times New Roman" w:hAnsi="Times New Roman" w:eastAsia="仿宋" w:cs="Times New Roman"/>
                <w:b/>
                <w:color w:val="000000"/>
                <w:kern w:val="0"/>
                <w:sz w:val="24"/>
                <w:szCs w:val="24"/>
                <w:highlight w:val="none"/>
              </w:rPr>
              <w:t>第八十五条</w:t>
            </w:r>
            <w:r>
              <w:rPr>
                <w:rFonts w:ascii="Times New Roman" w:hAnsi="Times New Roman" w:eastAsia="仿宋" w:cs="Times New Roman"/>
                <w:color w:val="000000"/>
                <w:kern w:val="0"/>
                <w:sz w:val="24"/>
                <w:szCs w:val="24"/>
                <w:highlight w:val="none"/>
              </w:rPr>
              <w:t xml:space="preserve"> 标准仓单是指仓库或者厂库按照交易所规定的程序提交仓单注册申请后，经交易所认可并登记注册，用于证明货主拥有实物或者可予提货的财产凭证。</w:t>
            </w:r>
          </w:p>
        </w:tc>
        <w:tc>
          <w:tcPr>
            <w:tcW w:w="2485" w:type="pct"/>
            <w:noWrap w:val="0"/>
            <w:vAlign w:val="top"/>
          </w:tcPr>
          <w:p>
            <w:pPr>
              <w:keepNext w:val="0"/>
              <w:keepLines w:val="0"/>
              <w:pageBreakBefore w:val="0"/>
              <w:widowControl/>
              <w:kinsoku/>
              <w:wordWrap/>
              <w:overflowPunct/>
              <w:topLinePunct w:val="0"/>
              <w:bidi w:val="0"/>
              <w:adjustRightInd w:val="0"/>
              <w:snapToGrid w:val="0"/>
              <w:spacing w:line="380" w:lineRule="exact"/>
              <w:ind w:firstLine="472" w:firstLineChars="196"/>
              <w:jc w:val="left"/>
              <w:textAlignment w:val="auto"/>
              <w:rPr>
                <w:rFonts w:ascii="Times New Roman" w:hAnsi="Times New Roman" w:eastAsia="仿宋" w:cs="Times New Roman"/>
                <w:color w:val="000000"/>
                <w:kern w:val="0"/>
                <w:sz w:val="24"/>
                <w:szCs w:val="24"/>
                <w:highlight w:val="none"/>
              </w:rPr>
            </w:pPr>
            <w:r>
              <w:rPr>
                <w:rFonts w:ascii="Times New Roman" w:hAnsi="Times New Roman" w:eastAsia="仿宋" w:cs="Times New Roman"/>
                <w:b/>
                <w:color w:val="000000"/>
                <w:kern w:val="0"/>
                <w:sz w:val="24"/>
                <w:szCs w:val="24"/>
                <w:highlight w:val="none"/>
              </w:rPr>
              <w:t>第</w:t>
            </w:r>
            <w:r>
              <w:rPr>
                <w:rFonts w:ascii="Times New Roman" w:hAnsi="Times New Roman" w:eastAsia="仿宋" w:cs="Times New Roman"/>
                <w:b/>
                <w:strike w:val="0"/>
                <w:dstrike/>
                <w:color w:val="000000"/>
                <w:kern w:val="0"/>
                <w:sz w:val="24"/>
                <w:szCs w:val="24"/>
                <w:highlight w:val="none"/>
              </w:rPr>
              <w:t>八十五</w:t>
            </w:r>
            <w:r>
              <w:rPr>
                <w:rFonts w:hint="eastAsia" w:ascii="Times New Roman" w:hAnsi="Times New Roman" w:eastAsia="仿宋" w:cs="Times New Roman"/>
                <w:b/>
                <w:color w:val="000000"/>
                <w:kern w:val="0"/>
                <w:sz w:val="24"/>
                <w:szCs w:val="24"/>
                <w:highlight w:val="none"/>
                <w:u w:val="single"/>
              </w:rPr>
              <w:t>七</w:t>
            </w:r>
            <w:r>
              <w:rPr>
                <w:rFonts w:hint="eastAsia" w:ascii="Times New Roman" w:hAnsi="Times New Roman" w:eastAsia="仿宋" w:cs="Times New Roman"/>
                <w:b/>
                <w:color w:val="000000"/>
                <w:kern w:val="0"/>
                <w:sz w:val="24"/>
                <w:szCs w:val="24"/>
                <w:highlight w:val="none"/>
                <w:u w:val="single"/>
                <w:lang w:val="en-US" w:eastAsia="zh-CN"/>
              </w:rPr>
              <w:t>十</w:t>
            </w:r>
            <w:r>
              <w:rPr>
                <w:rFonts w:hint="eastAsia" w:eastAsia="仿宋" w:cs="Times New Roman"/>
                <w:b/>
                <w:color w:val="000000"/>
                <w:kern w:val="0"/>
                <w:sz w:val="24"/>
                <w:szCs w:val="24"/>
                <w:highlight w:val="none"/>
                <w:u w:val="single"/>
                <w:lang w:val="en-US" w:eastAsia="zh-CN"/>
              </w:rPr>
              <w:t>七</w:t>
            </w:r>
            <w:r>
              <w:rPr>
                <w:rFonts w:ascii="Times New Roman" w:hAnsi="Times New Roman" w:eastAsia="仿宋" w:cs="Times New Roman"/>
                <w:b/>
                <w:color w:val="000000"/>
                <w:kern w:val="0"/>
                <w:sz w:val="24"/>
                <w:szCs w:val="24"/>
                <w:highlight w:val="none"/>
              </w:rPr>
              <w:t>条</w:t>
            </w:r>
            <w:r>
              <w:rPr>
                <w:rFonts w:ascii="Times New Roman" w:hAnsi="Times New Roman" w:eastAsia="仿宋" w:cs="Times New Roman"/>
                <w:color w:val="000000"/>
                <w:kern w:val="0"/>
                <w:sz w:val="24"/>
                <w:szCs w:val="24"/>
                <w:highlight w:val="none"/>
              </w:rPr>
              <w:t xml:space="preserve"> 标准仓单是指</w:t>
            </w:r>
            <w:r>
              <w:rPr>
                <w:rFonts w:ascii="Times New Roman" w:hAnsi="Times New Roman" w:eastAsia="仿宋" w:cs="Times New Roman"/>
                <w:dstrike/>
                <w:color w:val="000000"/>
                <w:kern w:val="0"/>
                <w:sz w:val="24"/>
                <w:szCs w:val="24"/>
                <w:highlight w:val="none"/>
              </w:rPr>
              <w:t>仓库或者厂库按照交易所规定的程序提交仓单注册申请后，</w:t>
            </w:r>
            <w:r>
              <w:rPr>
                <w:rFonts w:hint="eastAsia" w:ascii="仿宋" w:hAnsi="仿宋" w:eastAsia="仿宋" w:cs="Times New Roman"/>
                <w:b/>
                <w:color w:val="000000"/>
                <w:kern w:val="0"/>
                <w:sz w:val="24"/>
                <w:szCs w:val="24"/>
                <w:highlight w:val="none"/>
                <w:u w:val="single"/>
              </w:rPr>
              <w:t>交割库开具并</w:t>
            </w:r>
            <w:r>
              <w:rPr>
                <w:rFonts w:ascii="Times New Roman" w:hAnsi="Times New Roman" w:eastAsia="仿宋" w:cs="Times New Roman"/>
                <w:color w:val="000000"/>
                <w:kern w:val="0"/>
                <w:sz w:val="24"/>
                <w:szCs w:val="24"/>
                <w:highlight w:val="none"/>
              </w:rPr>
              <w:t>经交易所</w:t>
            </w:r>
            <w:r>
              <w:rPr>
                <w:rFonts w:ascii="Times New Roman" w:hAnsi="Times New Roman" w:eastAsia="仿宋" w:cs="Times New Roman"/>
                <w:dstrike/>
                <w:color w:val="000000"/>
                <w:kern w:val="0"/>
                <w:sz w:val="24"/>
                <w:szCs w:val="24"/>
                <w:highlight w:val="none"/>
              </w:rPr>
              <w:t>认可并</w:t>
            </w:r>
            <w:r>
              <w:rPr>
                <w:rFonts w:ascii="Times New Roman" w:hAnsi="Times New Roman" w:eastAsia="仿宋" w:cs="Times New Roman"/>
                <w:color w:val="000000"/>
                <w:kern w:val="0"/>
                <w:sz w:val="24"/>
                <w:szCs w:val="24"/>
                <w:highlight w:val="none"/>
              </w:rPr>
              <w:t>登记</w:t>
            </w:r>
            <w:r>
              <w:rPr>
                <w:rFonts w:ascii="Times New Roman" w:hAnsi="Times New Roman" w:eastAsia="仿宋" w:cs="Times New Roman"/>
                <w:dstrike/>
                <w:color w:val="000000"/>
                <w:kern w:val="0"/>
                <w:sz w:val="24"/>
                <w:szCs w:val="24"/>
                <w:highlight w:val="none"/>
              </w:rPr>
              <w:t>注册，用于证明货主拥有实物或者可予提货</w:t>
            </w:r>
            <w:r>
              <w:rPr>
                <w:rFonts w:ascii="Times New Roman" w:hAnsi="Times New Roman" w:eastAsia="仿宋" w:cs="Times New Roman"/>
                <w:color w:val="000000"/>
                <w:kern w:val="0"/>
                <w:sz w:val="24"/>
                <w:szCs w:val="24"/>
                <w:highlight w:val="none"/>
              </w:rPr>
              <w:t>的</w:t>
            </w:r>
            <w:r>
              <w:rPr>
                <w:rFonts w:hint="eastAsia" w:ascii="Times New Roman" w:hAnsi="Times New Roman" w:eastAsia="仿宋" w:cs="Times New Roman"/>
                <w:b/>
                <w:color w:val="000000"/>
                <w:kern w:val="0"/>
                <w:sz w:val="24"/>
                <w:szCs w:val="24"/>
                <w:highlight w:val="none"/>
                <w:u w:val="single"/>
              </w:rPr>
              <w:t>标准化提货</w:t>
            </w:r>
            <w:r>
              <w:rPr>
                <w:rFonts w:ascii="Times New Roman" w:hAnsi="Times New Roman" w:eastAsia="仿宋" w:cs="Times New Roman"/>
                <w:dstrike/>
                <w:color w:val="000000"/>
                <w:kern w:val="0"/>
                <w:sz w:val="24"/>
                <w:szCs w:val="24"/>
                <w:highlight w:val="none"/>
              </w:rPr>
              <w:t>财产</w:t>
            </w:r>
            <w:r>
              <w:rPr>
                <w:rFonts w:ascii="Times New Roman" w:hAnsi="Times New Roman" w:eastAsia="仿宋" w:cs="Times New Roman"/>
                <w:color w:val="000000"/>
                <w:kern w:val="0"/>
                <w:sz w:val="24"/>
                <w:szCs w:val="24"/>
                <w:highlight w:val="none"/>
              </w:rPr>
              <w:t>凭证。</w:t>
            </w:r>
          </w:p>
          <w:p>
            <w:pPr>
              <w:keepNext w:val="0"/>
              <w:keepLines w:val="0"/>
              <w:pageBreakBefore w:val="0"/>
              <w:widowControl/>
              <w:kinsoku/>
              <w:wordWrap/>
              <w:overflowPunct/>
              <w:topLinePunct w:val="0"/>
              <w:bidi w:val="0"/>
              <w:adjustRightInd w:val="0"/>
              <w:snapToGrid w:val="0"/>
              <w:spacing w:line="380" w:lineRule="exact"/>
              <w:ind w:firstLine="472" w:firstLineChars="196"/>
              <w:jc w:val="left"/>
              <w:textAlignment w:val="auto"/>
              <w:rPr>
                <w:rFonts w:hint="eastAsia" w:ascii="仿宋" w:hAnsi="仿宋" w:eastAsia="仿宋" w:cs="仿宋"/>
                <w:b/>
                <w:color w:val="000000"/>
                <w:kern w:val="0"/>
                <w:sz w:val="24"/>
                <w:szCs w:val="24"/>
                <w:highlight w:val="none"/>
              </w:rPr>
            </w:pPr>
            <w:r>
              <w:rPr>
                <w:rFonts w:ascii="仿宋" w:hAnsi="仿宋" w:eastAsia="仿宋" w:cs="Times New Roman"/>
                <w:b/>
                <w:bCs/>
                <w:color w:val="000000"/>
                <w:kern w:val="0"/>
                <w:sz w:val="24"/>
                <w:szCs w:val="24"/>
                <w:highlight w:val="none"/>
                <w:u w:val="single"/>
              </w:rPr>
              <w:t>标准仓单包括仓库标准仓单和厂库标准仓单</w:t>
            </w:r>
            <w:r>
              <w:rPr>
                <w:rFonts w:hint="eastAsia" w:ascii="仿宋" w:hAnsi="仿宋" w:eastAsia="仿宋" w:cs="Times New Roman"/>
                <w:b/>
                <w:bCs/>
                <w:color w:val="000000"/>
                <w:kern w:val="0"/>
                <w:sz w:val="24"/>
                <w:szCs w:val="24"/>
                <w:highlight w:val="none"/>
                <w:u w:val="singl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2514" w:type="pct"/>
            <w:noWrap w:val="0"/>
            <w:vAlign w:val="top"/>
          </w:tcPr>
          <w:p>
            <w:pPr>
              <w:widowControl/>
              <w:adjustRightInd w:val="0"/>
              <w:snapToGrid w:val="0"/>
              <w:spacing w:line="380" w:lineRule="exact"/>
              <w:ind w:firstLine="481" w:firstLineChars="200"/>
              <w:jc w:val="left"/>
              <w:rPr>
                <w:rFonts w:ascii="Times New Roman" w:hAnsi="Times New Roman" w:eastAsia="仿宋" w:cs="Times New Roman"/>
                <w:b/>
                <w:color w:val="000000"/>
                <w:kern w:val="0"/>
                <w:sz w:val="24"/>
                <w:szCs w:val="24"/>
                <w:highlight w:val="none"/>
              </w:rPr>
            </w:pPr>
            <w:r>
              <w:rPr>
                <w:rFonts w:hint="eastAsia" w:ascii="仿宋" w:hAnsi="仿宋" w:eastAsia="仿宋" w:cs="Times New Roman"/>
                <w:b/>
                <w:color w:val="000000"/>
                <w:kern w:val="0"/>
                <w:sz w:val="24"/>
                <w:szCs w:val="20"/>
                <w:highlight w:val="none"/>
              </w:rPr>
              <w:t>第八十六条</w:t>
            </w:r>
            <w:r>
              <w:rPr>
                <w:rFonts w:hint="eastAsia" w:ascii="仿宋" w:hAnsi="仿宋" w:eastAsia="仿宋" w:cs="Times New Roman"/>
                <w:color w:val="000000"/>
                <w:kern w:val="0"/>
                <w:sz w:val="24"/>
                <w:szCs w:val="20"/>
                <w:highlight w:val="none"/>
              </w:rPr>
              <w:t xml:space="preserve"> </w:t>
            </w:r>
            <w:r>
              <w:rPr>
                <w:rFonts w:hint="eastAsia" w:ascii="仿宋" w:hAnsi="仿宋" w:eastAsia="仿宋" w:cs="Times New Roman"/>
                <w:color w:val="auto"/>
                <w:kern w:val="0"/>
                <w:sz w:val="24"/>
                <w:szCs w:val="20"/>
                <w:highlight w:val="none"/>
              </w:rPr>
              <w:t>中转仓单是指中转仓库按照交易所规定的程序提交仓单注册申请后，经交易所认可并登记注册，用于证明货主拥有实物或者可予提货的财产凭证。</w:t>
            </w:r>
          </w:p>
        </w:tc>
        <w:tc>
          <w:tcPr>
            <w:tcW w:w="2485" w:type="pct"/>
            <w:noWrap w:val="0"/>
            <w:vAlign w:val="top"/>
          </w:tcPr>
          <w:p>
            <w:pPr>
              <w:keepNext w:val="0"/>
              <w:keepLines w:val="0"/>
              <w:pageBreakBefore w:val="0"/>
              <w:kinsoku/>
              <w:wordWrap/>
              <w:overflowPunct/>
              <w:topLinePunct w:val="0"/>
              <w:bidi w:val="0"/>
              <w:adjustRightInd w:val="0"/>
              <w:snapToGrid w:val="0"/>
              <w:spacing w:line="380" w:lineRule="exact"/>
              <w:ind w:firstLine="481" w:firstLineChars="200"/>
              <w:textAlignment w:val="auto"/>
              <w:rPr>
                <w:rFonts w:ascii="仿宋" w:hAnsi="仿宋" w:eastAsia="仿宋" w:cs="Times New Roman"/>
                <w:b/>
                <w:bCs/>
                <w:color w:val="000000"/>
                <w:kern w:val="0"/>
                <w:sz w:val="24"/>
                <w:szCs w:val="24"/>
                <w:highlight w:val="none"/>
                <w:u w:val="single"/>
              </w:rPr>
            </w:pPr>
            <w:r>
              <w:rPr>
                <w:rFonts w:hint="eastAsia" w:ascii="仿宋" w:hAnsi="仿宋" w:eastAsia="仿宋" w:cs="Times New Roman"/>
                <w:b/>
                <w:dstrike/>
                <w:color w:val="000000"/>
                <w:kern w:val="0"/>
                <w:sz w:val="24"/>
                <w:szCs w:val="24"/>
                <w:highlight w:val="none"/>
              </w:rPr>
              <w:t>第八十六条</w:t>
            </w:r>
            <w:r>
              <w:rPr>
                <w:rFonts w:hint="eastAsia" w:ascii="仿宋" w:hAnsi="仿宋" w:eastAsia="仿宋" w:cs="Times New Roman"/>
                <w:dstrike/>
                <w:color w:val="000000"/>
                <w:kern w:val="0"/>
                <w:sz w:val="24"/>
                <w:szCs w:val="24"/>
                <w:highlight w:val="none"/>
              </w:rPr>
              <w:t xml:space="preserve"> 中转仓单是指中转仓库按照交易所规定的程序提交仓单注册申请后，经交易所认可并登记注册，用于证明货主拥有实物或者可予提货的财产凭证。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2514" w:type="pct"/>
            <w:noWrap w:val="0"/>
            <w:vAlign w:val="top"/>
          </w:tcPr>
          <w:p>
            <w:pPr>
              <w:widowControl/>
              <w:adjustRightInd w:val="0"/>
              <w:snapToGrid w:val="0"/>
              <w:spacing w:line="380" w:lineRule="exact"/>
              <w:ind w:firstLine="481" w:firstLineChars="200"/>
              <w:rPr>
                <w:rFonts w:hint="eastAsia" w:ascii="仿宋" w:hAnsi="仿宋" w:eastAsia="仿宋" w:cs="Times New Roman"/>
                <w:b/>
                <w:color w:val="000000"/>
                <w:kern w:val="0"/>
                <w:sz w:val="24"/>
                <w:szCs w:val="20"/>
                <w:highlight w:val="none"/>
              </w:rPr>
            </w:pPr>
            <w:r>
              <w:rPr>
                <w:rFonts w:ascii="Times New Roman" w:hAnsi="Times New Roman" w:eastAsia="仿宋" w:cs="Times New Roman"/>
                <w:b/>
                <w:color w:val="000000"/>
                <w:kern w:val="0"/>
                <w:sz w:val="24"/>
                <w:szCs w:val="24"/>
                <w:highlight w:val="none"/>
              </w:rPr>
              <w:t>第八十七条</w:t>
            </w:r>
            <w:r>
              <w:rPr>
                <w:rFonts w:ascii="Times New Roman" w:hAnsi="Times New Roman" w:eastAsia="仿宋" w:cs="Times New Roman"/>
                <w:color w:val="000000"/>
                <w:kern w:val="0"/>
                <w:sz w:val="24"/>
                <w:szCs w:val="24"/>
                <w:highlight w:val="none"/>
              </w:rPr>
              <w:t xml:space="preserve"> 交割仓库造成标准仓单持有人不能行使或不能完全行使标准仓单权利的，交割仓库应当承担赔偿责任；赔偿不足的部分由交易所按有关规定补充赔偿，补充赔偿后交易所有权对交割仓库进行追偿。</w:t>
            </w:r>
          </w:p>
        </w:tc>
        <w:tc>
          <w:tcPr>
            <w:tcW w:w="2485" w:type="pct"/>
            <w:noWrap w:val="0"/>
            <w:vAlign w:val="top"/>
          </w:tcPr>
          <w:p>
            <w:pPr>
              <w:keepNext w:val="0"/>
              <w:keepLines w:val="0"/>
              <w:pageBreakBefore w:val="0"/>
              <w:widowControl/>
              <w:kinsoku/>
              <w:wordWrap/>
              <w:overflowPunct/>
              <w:topLinePunct w:val="0"/>
              <w:bidi w:val="0"/>
              <w:snapToGrid w:val="0"/>
              <w:spacing w:line="380" w:lineRule="exact"/>
              <w:ind w:firstLine="481" w:firstLineChars="200"/>
              <w:jc w:val="left"/>
              <w:textAlignment w:val="auto"/>
              <w:rPr>
                <w:rFonts w:hint="eastAsia" w:ascii="仿宋" w:hAnsi="仿宋" w:eastAsia="仿宋" w:cs="Times New Roman"/>
                <w:b/>
                <w:dstrike/>
                <w:color w:val="000000"/>
                <w:kern w:val="0"/>
                <w:sz w:val="24"/>
                <w:szCs w:val="24"/>
                <w:highlight w:val="none"/>
              </w:rPr>
            </w:pPr>
            <w:r>
              <w:rPr>
                <w:rFonts w:hint="eastAsia" w:ascii="仿宋" w:hAnsi="仿宋" w:eastAsia="仿宋" w:cs="仿宋"/>
                <w:b/>
                <w:color w:val="000000"/>
                <w:kern w:val="0"/>
                <w:sz w:val="24"/>
                <w:szCs w:val="24"/>
                <w:highlight w:val="none"/>
              </w:rPr>
              <w:t>第</w:t>
            </w:r>
            <w:r>
              <w:rPr>
                <w:rFonts w:hint="eastAsia" w:ascii="仿宋" w:hAnsi="仿宋" w:eastAsia="仿宋" w:cs="仿宋"/>
                <w:b/>
                <w:strike w:val="0"/>
                <w:dstrike w:val="0"/>
                <w:color w:val="000000"/>
                <w:kern w:val="0"/>
                <w:sz w:val="24"/>
                <w:szCs w:val="24"/>
                <w:highlight w:val="none"/>
              </w:rPr>
              <w:t>八十</w:t>
            </w:r>
            <w:r>
              <w:rPr>
                <w:rFonts w:ascii="Times New Roman" w:hAnsi="Times New Roman" w:eastAsia="仿宋" w:cs="Times New Roman"/>
                <w:b/>
                <w:strike w:val="0"/>
                <w:dstrike/>
                <w:color w:val="000000"/>
                <w:kern w:val="0"/>
                <w:sz w:val="24"/>
                <w:szCs w:val="24"/>
                <w:highlight w:val="none"/>
              </w:rPr>
              <w:t>七</w:t>
            </w:r>
            <w:r>
              <w:rPr>
                <w:rFonts w:hint="eastAsia" w:ascii="仿宋" w:hAnsi="仿宋" w:eastAsia="仿宋" w:cs="仿宋"/>
                <w:b/>
                <w:color w:val="000000"/>
                <w:kern w:val="0"/>
                <w:sz w:val="24"/>
                <w:szCs w:val="24"/>
                <w:highlight w:val="none"/>
                <w:u w:val="single"/>
                <w:lang w:val="en-US" w:eastAsia="zh-CN"/>
              </w:rPr>
              <w:t>二</w:t>
            </w:r>
            <w:r>
              <w:rPr>
                <w:rFonts w:hint="eastAsia" w:ascii="仿宋" w:hAnsi="仿宋" w:eastAsia="仿宋" w:cs="仿宋"/>
                <w:b/>
                <w:color w:val="000000"/>
                <w:kern w:val="0"/>
                <w:sz w:val="24"/>
                <w:szCs w:val="24"/>
                <w:highlight w:val="none"/>
              </w:rPr>
              <w:t>条</w:t>
            </w:r>
            <w:r>
              <w:rPr>
                <w:rFonts w:hint="eastAsia" w:ascii="仿宋" w:hAnsi="仿宋" w:eastAsia="仿宋" w:cs="仿宋"/>
                <w:color w:val="000000"/>
                <w:kern w:val="0"/>
                <w:sz w:val="24"/>
                <w:szCs w:val="24"/>
                <w:highlight w:val="none"/>
              </w:rPr>
              <w:t xml:space="preserve"> 交割</w:t>
            </w:r>
            <w:r>
              <w:rPr>
                <w:rFonts w:hint="eastAsia" w:ascii="仿宋" w:hAnsi="仿宋" w:eastAsia="仿宋" w:cs="仿宋"/>
                <w:strike w:val="0"/>
                <w:dstrike/>
                <w:color w:val="000000"/>
                <w:kern w:val="0"/>
                <w:sz w:val="24"/>
                <w:szCs w:val="24"/>
                <w:highlight w:val="none"/>
              </w:rPr>
              <w:t>仓</w:t>
            </w:r>
            <w:r>
              <w:rPr>
                <w:rFonts w:hint="eastAsia" w:ascii="仿宋" w:hAnsi="仿宋" w:eastAsia="仿宋" w:cs="仿宋"/>
                <w:color w:val="000000"/>
                <w:kern w:val="0"/>
                <w:sz w:val="24"/>
                <w:szCs w:val="24"/>
                <w:highlight w:val="none"/>
              </w:rPr>
              <w:t>库造成标准仓单持有人不能行使或不能完全行使标准仓单权利的，交割</w:t>
            </w:r>
            <w:r>
              <w:rPr>
                <w:rFonts w:hint="eastAsia" w:ascii="仿宋" w:hAnsi="仿宋" w:eastAsia="仿宋" w:cs="仿宋"/>
                <w:strike w:val="0"/>
                <w:dstrike/>
                <w:color w:val="000000"/>
                <w:kern w:val="0"/>
                <w:sz w:val="24"/>
                <w:szCs w:val="24"/>
                <w:highlight w:val="none"/>
              </w:rPr>
              <w:t>仓</w:t>
            </w:r>
            <w:r>
              <w:rPr>
                <w:rFonts w:hint="eastAsia" w:ascii="仿宋" w:hAnsi="仿宋" w:eastAsia="仿宋" w:cs="仿宋"/>
                <w:color w:val="000000"/>
                <w:kern w:val="0"/>
                <w:sz w:val="24"/>
                <w:szCs w:val="24"/>
                <w:highlight w:val="none"/>
              </w:rPr>
              <w:t>库应当承担赔偿责任</w:t>
            </w:r>
            <w:r>
              <w:rPr>
                <w:rFonts w:hint="eastAsia" w:ascii="仿宋" w:hAnsi="仿宋" w:eastAsia="仿宋" w:cs="仿宋"/>
                <w:strike w:val="0"/>
                <w:dstrike/>
                <w:color w:val="000000"/>
                <w:kern w:val="0"/>
                <w:sz w:val="24"/>
                <w:szCs w:val="24"/>
                <w:highlight w:val="none"/>
              </w:rPr>
              <w:t>；</w:t>
            </w:r>
            <w:r>
              <w:rPr>
                <w:rFonts w:hint="eastAsia" w:ascii="仿宋" w:hAnsi="仿宋" w:eastAsia="仿宋" w:cs="仿宋"/>
                <w:b/>
                <w:bCs/>
                <w:color w:val="000000"/>
                <w:kern w:val="0"/>
                <w:sz w:val="24"/>
                <w:szCs w:val="24"/>
                <w:highlight w:val="none"/>
                <w:u w:val="single"/>
                <w:lang w:eastAsia="zh-CN"/>
              </w:rPr>
              <w:t>。</w:t>
            </w:r>
            <w:r>
              <w:rPr>
                <w:rFonts w:hint="eastAsia" w:ascii="仿宋" w:hAnsi="仿宋" w:eastAsia="仿宋" w:cs="仿宋"/>
                <w:color w:val="000000"/>
                <w:kern w:val="0"/>
                <w:sz w:val="24"/>
                <w:szCs w:val="24"/>
                <w:highlight w:val="none"/>
              </w:rPr>
              <w:t>赔偿不足的部分由交易所按有关规定补充赔偿，补充赔偿后交易所有权对交割</w:t>
            </w:r>
            <w:r>
              <w:rPr>
                <w:rFonts w:hint="eastAsia" w:ascii="仿宋" w:hAnsi="仿宋" w:eastAsia="仿宋" w:cs="仿宋"/>
                <w:strike w:val="0"/>
                <w:dstrike/>
                <w:color w:val="000000"/>
                <w:kern w:val="0"/>
                <w:sz w:val="24"/>
                <w:szCs w:val="24"/>
                <w:highlight w:val="none"/>
              </w:rPr>
              <w:t>仓</w:t>
            </w:r>
            <w:r>
              <w:rPr>
                <w:rFonts w:hint="eastAsia" w:ascii="仿宋" w:hAnsi="仿宋" w:eastAsia="仿宋" w:cs="仿宋"/>
                <w:color w:val="000000"/>
                <w:kern w:val="0"/>
                <w:sz w:val="24"/>
                <w:szCs w:val="24"/>
                <w:highlight w:val="none"/>
              </w:rPr>
              <w:t>库进行追偿。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2514" w:type="pct"/>
            <w:noWrap w:val="0"/>
            <w:vAlign w:val="top"/>
          </w:tcPr>
          <w:p>
            <w:pPr>
              <w:keepNext w:val="0"/>
              <w:keepLines w:val="0"/>
              <w:pageBreakBefore w:val="0"/>
              <w:widowControl/>
              <w:kinsoku/>
              <w:wordWrap/>
              <w:overflowPunct/>
              <w:topLinePunct w:val="0"/>
              <w:bidi w:val="0"/>
              <w:snapToGrid w:val="0"/>
              <w:spacing w:line="380" w:lineRule="exact"/>
              <w:ind w:firstLine="481" w:firstLineChars="200"/>
              <w:jc w:val="center"/>
              <w:textAlignment w:val="auto"/>
              <w:rPr>
                <w:rFonts w:hint="eastAsia" w:ascii="仿宋" w:hAnsi="仿宋" w:eastAsia="仿宋" w:cs="仿宋"/>
                <w:b/>
                <w:color w:val="000000"/>
                <w:kern w:val="0"/>
                <w:sz w:val="24"/>
                <w:szCs w:val="24"/>
                <w:highlight w:val="none"/>
                <w:lang w:eastAsia="zh-CN"/>
              </w:rPr>
            </w:pPr>
            <w:r>
              <w:rPr>
                <w:rFonts w:hint="eastAsia" w:ascii="仿宋" w:hAnsi="仿宋" w:eastAsia="仿宋" w:cs="仿宋"/>
                <w:b/>
                <w:bCs w:val="0"/>
                <w:color w:val="000000"/>
                <w:kern w:val="0"/>
                <w:sz w:val="24"/>
                <w:szCs w:val="24"/>
                <w:highlight w:val="none"/>
              </w:rPr>
              <w:t>第</w:t>
            </w:r>
            <w:r>
              <w:rPr>
                <w:rFonts w:hint="eastAsia" w:ascii="仿宋" w:hAnsi="仿宋" w:eastAsia="仿宋" w:cs="仿宋"/>
                <w:b/>
                <w:bCs w:val="0"/>
                <w:color w:val="000000"/>
                <w:kern w:val="0"/>
                <w:sz w:val="24"/>
                <w:szCs w:val="24"/>
                <w:highlight w:val="none"/>
                <w:lang w:val="en-US" w:eastAsia="zh-CN"/>
              </w:rPr>
              <w:t>六</w:t>
            </w:r>
            <w:r>
              <w:rPr>
                <w:rFonts w:hint="eastAsia" w:ascii="仿宋" w:hAnsi="仿宋" w:eastAsia="仿宋" w:cs="仿宋"/>
                <w:b/>
                <w:bCs w:val="0"/>
                <w:color w:val="000000"/>
                <w:kern w:val="0"/>
                <w:sz w:val="24"/>
                <w:szCs w:val="24"/>
                <w:highlight w:val="none"/>
              </w:rPr>
              <w:t>章 信息管理</w:t>
            </w:r>
          </w:p>
        </w:tc>
        <w:tc>
          <w:tcPr>
            <w:tcW w:w="2485" w:type="pct"/>
            <w:noWrap w:val="0"/>
            <w:vAlign w:val="top"/>
          </w:tcPr>
          <w:p>
            <w:pPr>
              <w:keepNext w:val="0"/>
              <w:keepLines w:val="0"/>
              <w:pageBreakBefore w:val="0"/>
              <w:widowControl/>
              <w:kinsoku/>
              <w:wordWrap/>
              <w:overflowPunct/>
              <w:topLinePunct w:val="0"/>
              <w:bidi w:val="0"/>
              <w:snapToGrid w:val="0"/>
              <w:spacing w:line="380" w:lineRule="exact"/>
              <w:ind w:firstLine="481" w:firstLineChars="200"/>
              <w:jc w:val="center"/>
              <w:textAlignment w:val="auto"/>
              <w:rPr>
                <w:rFonts w:hint="eastAsia" w:ascii="仿宋" w:hAnsi="仿宋" w:eastAsia="仿宋" w:cs="仿宋"/>
                <w:b/>
                <w:bCs w:val="0"/>
                <w:color w:val="000000"/>
                <w:kern w:val="0"/>
                <w:sz w:val="24"/>
                <w:szCs w:val="24"/>
                <w:highlight w:val="none"/>
              </w:rPr>
            </w:pPr>
            <w:r>
              <w:rPr>
                <w:rFonts w:hint="eastAsia" w:ascii="仿宋" w:hAnsi="仿宋" w:eastAsia="仿宋" w:cs="仿宋"/>
                <w:b/>
                <w:bCs w:val="0"/>
                <w:color w:val="000000"/>
                <w:kern w:val="0"/>
                <w:sz w:val="24"/>
                <w:szCs w:val="24"/>
                <w:highlight w:val="none"/>
              </w:rPr>
              <w:t>第</w:t>
            </w:r>
            <w:r>
              <w:rPr>
                <w:rFonts w:hint="eastAsia" w:ascii="仿宋" w:hAnsi="仿宋" w:eastAsia="仿宋" w:cs="仿宋"/>
                <w:b/>
                <w:bCs w:val="0"/>
                <w:color w:val="000000"/>
                <w:kern w:val="0"/>
                <w:sz w:val="24"/>
                <w:szCs w:val="24"/>
                <w:highlight w:val="none"/>
                <w:lang w:val="en-US" w:eastAsia="zh-CN"/>
              </w:rPr>
              <w:t>六</w:t>
            </w:r>
            <w:r>
              <w:rPr>
                <w:rFonts w:hint="eastAsia" w:ascii="仿宋" w:hAnsi="仿宋" w:eastAsia="仿宋" w:cs="仿宋"/>
                <w:b/>
                <w:bCs w:val="0"/>
                <w:color w:val="000000"/>
                <w:kern w:val="0"/>
                <w:sz w:val="24"/>
                <w:szCs w:val="24"/>
                <w:highlight w:val="none"/>
              </w:rPr>
              <w:t>章 信息管理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2514" w:type="pct"/>
            <w:noWrap w:val="0"/>
            <w:vAlign w:val="top"/>
          </w:tcPr>
          <w:p>
            <w:pPr>
              <w:widowControl/>
              <w:snapToGrid w:val="0"/>
              <w:spacing w:line="380" w:lineRule="exact"/>
              <w:ind w:firstLine="481" w:firstLineChars="200"/>
              <w:rPr>
                <w:rFonts w:hint="eastAsia" w:ascii="仿宋" w:hAnsi="仿宋" w:eastAsia="仿宋" w:cs="仿宋"/>
                <w:b/>
                <w:bCs w:val="0"/>
                <w:color w:val="000000"/>
                <w:kern w:val="0"/>
                <w:sz w:val="24"/>
                <w:szCs w:val="24"/>
                <w:highlight w:val="none"/>
              </w:rPr>
            </w:pPr>
            <w:r>
              <w:rPr>
                <w:rFonts w:eastAsia="仿宋"/>
                <w:b/>
                <w:color w:val="000000"/>
                <w:kern w:val="0"/>
                <w:sz w:val="24"/>
                <w:szCs w:val="24"/>
                <w:highlight w:val="none"/>
              </w:rPr>
              <w:t>第八十八条</w:t>
            </w:r>
            <w:r>
              <w:rPr>
                <w:rFonts w:eastAsia="仿宋"/>
                <w:color w:val="000000"/>
                <w:kern w:val="0"/>
                <w:sz w:val="24"/>
                <w:szCs w:val="24"/>
                <w:highlight w:val="none"/>
              </w:rPr>
              <w:t xml:space="preserve"> 交易所对期货交易形成的各类基础行情信息和加工产生的信息产品享有权益。未经交易所许可，任何单位和个人不得进行商业目的传播、经营和使用。</w:t>
            </w:r>
          </w:p>
        </w:tc>
        <w:tc>
          <w:tcPr>
            <w:tcW w:w="2485" w:type="pct"/>
            <w:noWrap w:val="0"/>
            <w:vAlign w:val="top"/>
          </w:tcPr>
          <w:p>
            <w:pPr>
              <w:keepNext w:val="0"/>
              <w:keepLines w:val="0"/>
              <w:pageBreakBefore w:val="0"/>
              <w:kinsoku/>
              <w:wordWrap/>
              <w:overflowPunct/>
              <w:topLinePunct w:val="0"/>
              <w:bidi w:val="0"/>
              <w:adjustRightInd w:val="0"/>
              <w:snapToGrid w:val="0"/>
              <w:spacing w:line="380" w:lineRule="exact"/>
              <w:ind w:firstLine="481" w:firstLineChars="200"/>
              <w:textAlignment w:val="auto"/>
              <w:rPr>
                <w:rFonts w:hint="eastAsia" w:ascii="仿宋" w:hAnsi="仿宋" w:eastAsia="仿宋" w:cs="仿宋"/>
                <w:b/>
                <w:bCs w:val="0"/>
                <w:color w:val="000000"/>
                <w:kern w:val="0"/>
                <w:sz w:val="24"/>
                <w:szCs w:val="24"/>
                <w:highlight w:val="none"/>
              </w:rPr>
            </w:pPr>
            <w:r>
              <w:rPr>
                <w:rFonts w:hint="eastAsia" w:ascii="仿宋" w:hAnsi="仿宋" w:eastAsia="仿宋" w:cs="仿宋"/>
                <w:b/>
                <w:color w:val="000000"/>
                <w:kern w:val="0"/>
                <w:sz w:val="24"/>
                <w:szCs w:val="24"/>
                <w:highlight w:val="none"/>
              </w:rPr>
              <w:t>第</w:t>
            </w:r>
            <w:r>
              <w:rPr>
                <w:rFonts w:hint="eastAsia" w:ascii="仿宋" w:hAnsi="仿宋" w:eastAsia="仿宋" w:cs="仿宋"/>
                <w:b/>
                <w:dstrike w:val="0"/>
                <w:color w:val="000000"/>
                <w:kern w:val="0"/>
                <w:sz w:val="24"/>
                <w:szCs w:val="24"/>
                <w:highlight w:val="none"/>
              </w:rPr>
              <w:t>八十</w:t>
            </w:r>
            <w:r>
              <w:rPr>
                <w:rFonts w:hint="eastAsia" w:ascii="仿宋" w:hAnsi="仿宋" w:eastAsia="仿宋" w:cs="仿宋"/>
                <w:b/>
                <w:strike w:val="0"/>
                <w:dstrike/>
                <w:color w:val="000000"/>
                <w:kern w:val="0"/>
                <w:sz w:val="24"/>
                <w:szCs w:val="24"/>
                <w:highlight w:val="none"/>
              </w:rPr>
              <w:t>八</w:t>
            </w:r>
            <w:r>
              <w:rPr>
                <w:rFonts w:hint="eastAsia" w:ascii="仿宋" w:hAnsi="仿宋" w:eastAsia="仿宋" w:cs="仿宋"/>
                <w:b/>
                <w:dstrike w:val="0"/>
                <w:color w:val="000000"/>
                <w:kern w:val="0"/>
                <w:sz w:val="24"/>
                <w:szCs w:val="24"/>
                <w:highlight w:val="none"/>
                <w:u w:val="single"/>
                <w:lang w:eastAsia="zh-CN"/>
              </w:rPr>
              <w:t>六</w:t>
            </w:r>
            <w:r>
              <w:rPr>
                <w:rFonts w:hint="eastAsia" w:ascii="仿宋" w:hAnsi="仿宋" w:eastAsia="仿宋" w:cs="仿宋"/>
                <w:b/>
                <w:color w:val="000000"/>
                <w:kern w:val="0"/>
                <w:sz w:val="24"/>
                <w:szCs w:val="24"/>
                <w:highlight w:val="none"/>
              </w:rPr>
              <w:t>条</w:t>
            </w:r>
            <w:r>
              <w:rPr>
                <w:rFonts w:hint="eastAsia" w:ascii="仿宋" w:hAnsi="仿宋" w:eastAsia="仿宋" w:cs="仿宋"/>
                <w:color w:val="000000"/>
                <w:kern w:val="0"/>
                <w:sz w:val="24"/>
                <w:szCs w:val="24"/>
                <w:highlight w:val="none"/>
              </w:rPr>
              <w:t xml:space="preserve"> </w:t>
            </w:r>
            <w:r>
              <w:rPr>
                <w:rFonts w:hint="eastAsia" w:ascii="仿宋" w:hAnsi="仿宋" w:eastAsia="仿宋" w:cs="仿宋"/>
                <w:b/>
                <w:bCs w:val="0"/>
                <w:kern w:val="0"/>
                <w:sz w:val="24"/>
                <w:szCs w:val="24"/>
                <w:highlight w:val="none"/>
                <w:u w:val="single"/>
              </w:rPr>
              <w:t>期货交易行情的权益由交易所依法享有。</w:t>
            </w:r>
            <w:r>
              <w:rPr>
                <w:rFonts w:hint="eastAsia" w:ascii="仿宋" w:hAnsi="仿宋" w:eastAsia="仿宋" w:cs="仿宋"/>
                <w:color w:val="000000"/>
                <w:kern w:val="0"/>
                <w:sz w:val="24"/>
                <w:szCs w:val="24"/>
                <w:highlight w:val="none"/>
              </w:rPr>
              <w:t>交易所对</w:t>
            </w:r>
            <w:r>
              <w:rPr>
                <w:rFonts w:hint="eastAsia" w:ascii="仿宋" w:hAnsi="仿宋" w:eastAsia="仿宋" w:cs="仿宋"/>
                <w:dstrike/>
                <w:color w:val="000000"/>
                <w:kern w:val="0"/>
                <w:sz w:val="24"/>
                <w:szCs w:val="24"/>
                <w:highlight w:val="none"/>
              </w:rPr>
              <w:t>期货</w:t>
            </w:r>
            <w:r>
              <w:rPr>
                <w:rFonts w:hint="eastAsia" w:ascii="仿宋" w:hAnsi="仿宋" w:eastAsia="仿宋" w:cs="仿宋"/>
                <w:b/>
                <w:bCs/>
                <w:dstrike w:val="0"/>
                <w:color w:val="000000"/>
                <w:kern w:val="0"/>
                <w:sz w:val="24"/>
                <w:szCs w:val="24"/>
                <w:highlight w:val="none"/>
                <w:u w:val="single"/>
                <w:lang w:eastAsia="zh-CN"/>
              </w:rPr>
              <w:t>在</w:t>
            </w:r>
            <w:r>
              <w:rPr>
                <w:rFonts w:hint="eastAsia" w:ascii="仿宋" w:hAnsi="仿宋" w:eastAsia="仿宋" w:cs="仿宋"/>
                <w:b/>
                <w:bCs/>
                <w:color w:val="000000"/>
                <w:kern w:val="0"/>
                <w:sz w:val="24"/>
                <w:szCs w:val="24"/>
                <w:highlight w:val="none"/>
                <w:u w:val="single"/>
                <w:lang w:eastAsia="zh-CN"/>
              </w:rPr>
              <w:t>其</w:t>
            </w:r>
            <w:r>
              <w:rPr>
                <w:rFonts w:hint="eastAsia" w:ascii="仿宋" w:hAnsi="仿宋" w:eastAsia="仿宋" w:cs="仿宋"/>
                <w:color w:val="000000"/>
                <w:kern w:val="0"/>
                <w:sz w:val="24"/>
                <w:szCs w:val="24"/>
                <w:highlight w:val="none"/>
              </w:rPr>
              <w:t>交易</w:t>
            </w:r>
            <w:r>
              <w:rPr>
                <w:rFonts w:hint="eastAsia" w:ascii="仿宋" w:hAnsi="仿宋" w:eastAsia="仿宋" w:cs="仿宋"/>
                <w:b/>
                <w:bCs/>
                <w:color w:val="000000"/>
                <w:kern w:val="0"/>
                <w:sz w:val="24"/>
                <w:szCs w:val="24"/>
                <w:highlight w:val="none"/>
                <w:u w:val="single"/>
                <w:lang w:eastAsia="zh-CN"/>
              </w:rPr>
              <w:t>活动中</w:t>
            </w:r>
            <w:r>
              <w:rPr>
                <w:rFonts w:hint="eastAsia" w:ascii="仿宋" w:hAnsi="仿宋" w:eastAsia="仿宋" w:cs="仿宋"/>
                <w:b w:val="0"/>
                <w:bCs w:val="0"/>
                <w:dstrike/>
                <w:color w:val="000000"/>
                <w:kern w:val="0"/>
                <w:sz w:val="24"/>
                <w:szCs w:val="24"/>
                <w:highlight w:val="none"/>
                <w:u w:val="none"/>
                <w:lang w:val="en-US" w:eastAsia="zh-CN"/>
              </w:rPr>
              <w:t>形成</w:t>
            </w:r>
            <w:r>
              <w:rPr>
                <w:rFonts w:hint="eastAsia" w:ascii="仿宋" w:hAnsi="仿宋" w:eastAsia="仿宋" w:cs="仿宋"/>
                <w:b/>
                <w:bCs/>
                <w:color w:val="000000"/>
                <w:kern w:val="0"/>
                <w:sz w:val="24"/>
                <w:szCs w:val="24"/>
                <w:highlight w:val="none"/>
                <w:u w:val="single"/>
                <w:lang w:val="en-US" w:eastAsia="zh-CN"/>
              </w:rPr>
              <w:t>产生</w:t>
            </w:r>
            <w:r>
              <w:rPr>
                <w:rFonts w:hint="eastAsia" w:ascii="仿宋" w:hAnsi="仿宋" w:eastAsia="仿宋" w:cs="仿宋"/>
                <w:color w:val="000000"/>
                <w:kern w:val="0"/>
                <w:sz w:val="24"/>
                <w:szCs w:val="24"/>
                <w:highlight w:val="none"/>
              </w:rPr>
              <w:t>的各类基础行情信息和加工产生的信息产品享有</w:t>
            </w:r>
            <w:r>
              <w:rPr>
                <w:rFonts w:hint="eastAsia" w:ascii="仿宋" w:hAnsi="仿宋" w:eastAsia="仿宋" w:cs="仿宋"/>
                <w:b/>
                <w:bCs/>
                <w:color w:val="000000"/>
                <w:kern w:val="0"/>
                <w:sz w:val="24"/>
                <w:szCs w:val="24"/>
                <w:highlight w:val="none"/>
                <w:u w:val="single"/>
              </w:rPr>
              <w:t>专属</w:t>
            </w:r>
            <w:r>
              <w:rPr>
                <w:rFonts w:hint="eastAsia" w:ascii="仿宋" w:hAnsi="仿宋" w:eastAsia="仿宋" w:cs="仿宋"/>
                <w:color w:val="000000"/>
                <w:kern w:val="0"/>
                <w:sz w:val="24"/>
                <w:szCs w:val="24"/>
                <w:highlight w:val="none"/>
              </w:rPr>
              <w:t>权益。未经交易所</w:t>
            </w:r>
            <w:r>
              <w:rPr>
                <w:rFonts w:hint="eastAsia" w:ascii="仿宋" w:hAnsi="仿宋" w:eastAsia="仿宋" w:cs="仿宋"/>
                <w:dstrike/>
                <w:color w:val="000000"/>
                <w:kern w:val="0"/>
                <w:sz w:val="24"/>
                <w:szCs w:val="24"/>
                <w:highlight w:val="none"/>
              </w:rPr>
              <w:t>许可</w:t>
            </w:r>
            <w:r>
              <w:rPr>
                <w:rFonts w:hint="eastAsia" w:ascii="仿宋" w:hAnsi="仿宋" w:eastAsia="仿宋" w:cs="仿宋"/>
                <w:b/>
                <w:bCs/>
                <w:color w:val="000000"/>
                <w:kern w:val="0"/>
                <w:sz w:val="24"/>
                <w:szCs w:val="24"/>
                <w:highlight w:val="none"/>
                <w:u w:val="single"/>
              </w:rPr>
              <w:t>同意</w:t>
            </w:r>
            <w:r>
              <w:rPr>
                <w:rFonts w:hint="eastAsia" w:ascii="仿宋" w:hAnsi="仿宋" w:eastAsia="仿宋" w:cs="仿宋"/>
                <w:color w:val="000000"/>
                <w:kern w:val="0"/>
                <w:sz w:val="24"/>
                <w:szCs w:val="24"/>
                <w:highlight w:val="none"/>
              </w:rPr>
              <w:t>，任何单位和个人</w:t>
            </w:r>
            <w:r>
              <w:rPr>
                <w:rFonts w:hint="eastAsia" w:ascii="仿宋" w:hAnsi="仿宋" w:eastAsia="仿宋" w:cs="仿宋"/>
                <w:b/>
                <w:bCs/>
                <w:color w:val="000000"/>
                <w:kern w:val="0"/>
                <w:sz w:val="24"/>
                <w:szCs w:val="24"/>
                <w:highlight w:val="none"/>
                <w:u w:val="single"/>
              </w:rPr>
              <w:t>不得发布</w:t>
            </w:r>
            <w:r>
              <w:rPr>
                <w:rFonts w:hint="eastAsia" w:ascii="仿宋" w:hAnsi="仿宋" w:eastAsia="仿宋" w:cs="仿宋"/>
                <w:b/>
                <w:bCs/>
                <w:color w:val="000000"/>
                <w:kern w:val="0"/>
                <w:sz w:val="24"/>
                <w:szCs w:val="24"/>
                <w:highlight w:val="none"/>
                <w:u w:val="single"/>
                <w:lang w:eastAsia="zh-CN"/>
              </w:rPr>
              <w:t>期货交易</w:t>
            </w:r>
            <w:r>
              <w:rPr>
                <w:rFonts w:hint="eastAsia" w:ascii="仿宋" w:hAnsi="仿宋" w:eastAsia="仿宋" w:cs="仿宋"/>
                <w:b/>
                <w:bCs/>
                <w:color w:val="000000"/>
                <w:kern w:val="0"/>
                <w:sz w:val="24"/>
                <w:szCs w:val="24"/>
                <w:highlight w:val="none"/>
                <w:u w:val="single"/>
              </w:rPr>
              <w:t>行情，</w:t>
            </w:r>
            <w:r>
              <w:rPr>
                <w:rFonts w:hint="eastAsia" w:ascii="仿宋" w:hAnsi="仿宋" w:eastAsia="仿宋" w:cs="仿宋"/>
                <w:color w:val="000000"/>
                <w:kern w:val="0"/>
                <w:sz w:val="24"/>
                <w:szCs w:val="24"/>
                <w:highlight w:val="none"/>
              </w:rPr>
              <w:t>不得</w:t>
            </w:r>
            <w:r>
              <w:rPr>
                <w:rFonts w:hint="eastAsia" w:ascii="仿宋" w:hAnsi="仿宋" w:eastAsia="仿宋" w:cs="仿宋"/>
                <w:dstrike/>
                <w:color w:val="000000"/>
                <w:kern w:val="0"/>
                <w:sz w:val="24"/>
                <w:szCs w:val="24"/>
                <w:highlight w:val="none"/>
              </w:rPr>
              <w:t>进行</w:t>
            </w:r>
            <w:r>
              <w:rPr>
                <w:rFonts w:hint="eastAsia" w:ascii="仿宋" w:hAnsi="仿宋" w:eastAsia="仿宋" w:cs="仿宋"/>
                <w:b/>
                <w:bCs/>
                <w:color w:val="000000"/>
                <w:kern w:val="0"/>
                <w:sz w:val="24"/>
                <w:szCs w:val="24"/>
                <w:highlight w:val="none"/>
                <w:u w:val="single"/>
              </w:rPr>
              <w:t>以</w:t>
            </w:r>
            <w:r>
              <w:rPr>
                <w:rFonts w:hint="eastAsia" w:ascii="仿宋" w:hAnsi="仿宋" w:eastAsia="仿宋" w:cs="仿宋"/>
                <w:color w:val="000000"/>
                <w:kern w:val="0"/>
                <w:sz w:val="24"/>
                <w:szCs w:val="24"/>
                <w:highlight w:val="none"/>
              </w:rPr>
              <w:t>商业目的</w:t>
            </w:r>
            <w:r>
              <w:rPr>
                <w:rFonts w:hint="eastAsia" w:ascii="仿宋" w:hAnsi="仿宋" w:eastAsia="仿宋" w:cs="仿宋"/>
                <w:dstrike/>
                <w:color w:val="000000"/>
                <w:kern w:val="0"/>
                <w:sz w:val="24"/>
                <w:szCs w:val="24"/>
                <w:highlight w:val="none"/>
              </w:rPr>
              <w:t>传播、经营和</w:t>
            </w:r>
            <w:r>
              <w:rPr>
                <w:rFonts w:hint="eastAsia" w:ascii="仿宋" w:hAnsi="仿宋" w:eastAsia="仿宋" w:cs="仿宋"/>
                <w:color w:val="000000"/>
                <w:kern w:val="0"/>
                <w:sz w:val="24"/>
                <w:szCs w:val="24"/>
                <w:highlight w:val="none"/>
              </w:rPr>
              <w:t>使用。</w:t>
            </w:r>
            <w:r>
              <w:rPr>
                <w:rFonts w:hint="eastAsia" w:ascii="仿宋" w:hAnsi="仿宋" w:eastAsia="仿宋" w:cs="仿宋"/>
                <w:b/>
                <w:bCs/>
                <w:color w:val="000000"/>
                <w:kern w:val="0"/>
                <w:sz w:val="24"/>
                <w:szCs w:val="24"/>
                <w:highlight w:val="none"/>
                <w:u w:val="single"/>
              </w:rPr>
              <w:t>经许可使用交易信息的机构和个人，未经交易所同意，不得将该信息提供给其他机构和个人使用。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2514" w:type="pct"/>
            <w:noWrap w:val="0"/>
            <w:vAlign w:val="top"/>
          </w:tcPr>
          <w:p>
            <w:pPr>
              <w:widowControl/>
              <w:snapToGrid w:val="0"/>
              <w:spacing w:line="380" w:lineRule="exact"/>
              <w:ind w:firstLine="481" w:firstLineChars="200"/>
              <w:rPr>
                <w:rFonts w:eastAsia="仿宋"/>
                <w:b/>
                <w:color w:val="000000"/>
                <w:kern w:val="0"/>
                <w:sz w:val="24"/>
                <w:szCs w:val="24"/>
                <w:highlight w:val="none"/>
              </w:rPr>
            </w:pPr>
            <w:r>
              <w:rPr>
                <w:rFonts w:eastAsia="仿宋"/>
                <w:b/>
                <w:color w:val="000000"/>
                <w:kern w:val="0"/>
                <w:sz w:val="24"/>
                <w:szCs w:val="24"/>
                <w:highlight w:val="none"/>
              </w:rPr>
              <w:t>第八十九条</w:t>
            </w:r>
            <w:r>
              <w:rPr>
                <w:rFonts w:eastAsia="仿宋"/>
                <w:color w:val="000000"/>
                <w:kern w:val="0"/>
                <w:sz w:val="24"/>
                <w:szCs w:val="24"/>
                <w:highlight w:val="none"/>
              </w:rPr>
              <w:t xml:space="preserve"> 交易所对当日交易的价格行情以及必要的统计资料等其他有关信息予以发布。</w:t>
            </w:r>
          </w:p>
        </w:tc>
        <w:tc>
          <w:tcPr>
            <w:tcW w:w="2485" w:type="pct"/>
            <w:noWrap w:val="0"/>
            <w:vAlign w:val="top"/>
          </w:tcPr>
          <w:p>
            <w:pPr>
              <w:keepNext w:val="0"/>
              <w:keepLines w:val="0"/>
              <w:pageBreakBefore w:val="0"/>
              <w:widowControl/>
              <w:kinsoku/>
              <w:wordWrap/>
              <w:overflowPunct/>
              <w:topLinePunct w:val="0"/>
              <w:bidi w:val="0"/>
              <w:snapToGrid w:val="0"/>
              <w:spacing w:line="380" w:lineRule="exact"/>
              <w:ind w:firstLine="481" w:firstLineChars="200"/>
              <w:textAlignment w:val="auto"/>
              <w:rPr>
                <w:rFonts w:hint="eastAsia" w:ascii="仿宋" w:hAnsi="仿宋" w:eastAsia="仿宋" w:cs="仿宋"/>
                <w:b/>
                <w:color w:val="000000"/>
                <w:kern w:val="0"/>
                <w:sz w:val="24"/>
                <w:szCs w:val="24"/>
                <w:highlight w:val="none"/>
              </w:rPr>
            </w:pPr>
            <w:r>
              <w:rPr>
                <w:rFonts w:hint="eastAsia" w:ascii="仿宋" w:hAnsi="仿宋" w:eastAsia="仿宋" w:cs="仿宋"/>
                <w:b/>
                <w:color w:val="000000"/>
                <w:kern w:val="0"/>
                <w:sz w:val="24"/>
                <w:szCs w:val="24"/>
                <w:highlight w:val="none"/>
              </w:rPr>
              <w:t>第</w:t>
            </w:r>
            <w:r>
              <w:rPr>
                <w:rFonts w:hint="eastAsia" w:eastAsia="仿宋"/>
                <w:b/>
                <w:dstrike w:val="0"/>
                <w:color w:val="000000"/>
                <w:kern w:val="0"/>
                <w:sz w:val="24"/>
                <w:szCs w:val="24"/>
                <w:highlight w:val="none"/>
              </w:rPr>
              <w:t>八十</w:t>
            </w:r>
            <w:r>
              <w:rPr>
                <w:rFonts w:hint="eastAsia" w:ascii="仿宋" w:hAnsi="仿宋" w:eastAsia="仿宋" w:cs="仿宋"/>
                <w:b/>
                <w:strike w:val="0"/>
                <w:dstrike/>
                <w:color w:val="000000"/>
                <w:kern w:val="0"/>
                <w:sz w:val="24"/>
                <w:szCs w:val="24"/>
                <w:highlight w:val="none"/>
              </w:rPr>
              <w:t>九</w:t>
            </w:r>
            <w:r>
              <w:rPr>
                <w:rFonts w:hint="eastAsia" w:ascii="仿宋" w:hAnsi="仿宋" w:eastAsia="仿宋" w:cs="仿宋"/>
                <w:b/>
                <w:strike w:val="0"/>
                <w:dstrike w:val="0"/>
                <w:color w:val="000000"/>
                <w:kern w:val="0"/>
                <w:sz w:val="24"/>
                <w:szCs w:val="24"/>
                <w:highlight w:val="none"/>
                <w:u w:val="single"/>
                <w:lang w:eastAsia="zh-CN"/>
              </w:rPr>
              <w:t>七</w:t>
            </w:r>
            <w:r>
              <w:rPr>
                <w:rFonts w:hint="eastAsia" w:ascii="仿宋" w:hAnsi="仿宋" w:eastAsia="仿宋" w:cs="仿宋"/>
                <w:b/>
                <w:color w:val="000000"/>
                <w:kern w:val="0"/>
                <w:sz w:val="24"/>
                <w:szCs w:val="24"/>
                <w:highlight w:val="none"/>
              </w:rPr>
              <w:t>条</w:t>
            </w:r>
            <w:r>
              <w:rPr>
                <w:rFonts w:hint="eastAsia" w:ascii="仿宋" w:hAnsi="仿宋" w:eastAsia="仿宋" w:cs="仿宋"/>
                <w:color w:val="000000"/>
                <w:kern w:val="0"/>
                <w:sz w:val="24"/>
                <w:szCs w:val="24"/>
                <w:highlight w:val="none"/>
              </w:rPr>
              <w:t xml:space="preserve"> 交易所对当日交易的价格行情以及必要的统计资料等其他有关信息予以发布。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8" w:hRule="atLeast"/>
        </w:trPr>
        <w:tc>
          <w:tcPr>
            <w:tcW w:w="2514" w:type="pct"/>
            <w:noWrap w:val="0"/>
            <w:vAlign w:val="top"/>
          </w:tcPr>
          <w:p>
            <w:pPr>
              <w:widowControl/>
              <w:snapToGrid w:val="0"/>
              <w:spacing w:line="380" w:lineRule="exact"/>
              <w:ind w:firstLine="481" w:firstLineChars="200"/>
              <w:rPr>
                <w:rFonts w:eastAsia="仿宋"/>
                <w:color w:val="000000"/>
                <w:kern w:val="0"/>
                <w:sz w:val="24"/>
                <w:szCs w:val="24"/>
                <w:highlight w:val="none"/>
              </w:rPr>
            </w:pPr>
            <w:r>
              <w:rPr>
                <w:rFonts w:eastAsia="仿宋"/>
                <w:b/>
                <w:color w:val="000000"/>
                <w:kern w:val="0"/>
                <w:sz w:val="24"/>
                <w:szCs w:val="24"/>
                <w:highlight w:val="none"/>
              </w:rPr>
              <w:t xml:space="preserve">第九十条 </w:t>
            </w:r>
            <w:r>
              <w:rPr>
                <w:rFonts w:eastAsia="仿宋"/>
                <w:color w:val="000000"/>
                <w:kern w:val="0"/>
                <w:sz w:val="24"/>
                <w:szCs w:val="24"/>
                <w:highlight w:val="none"/>
              </w:rPr>
              <w:t>交易所发布的信息包括：合约名称、合约交割月份、开盘价、最新价、涨跌、收盘价、结算价、最高价、最低价、成交量、持仓量及其持仓变化、会员成交量和持仓量排名、各交割仓库经交易所核准的协议库容量、标准仓单数量及其增减量等其他需要公布的信息。</w:t>
            </w:r>
          </w:p>
          <w:p>
            <w:pPr>
              <w:widowControl/>
              <w:snapToGrid w:val="0"/>
              <w:spacing w:line="380" w:lineRule="exact"/>
              <w:ind w:firstLine="480" w:firstLineChars="200"/>
              <w:rPr>
                <w:rFonts w:eastAsia="仿宋"/>
                <w:b/>
                <w:color w:val="000000"/>
                <w:kern w:val="0"/>
                <w:sz w:val="24"/>
                <w:szCs w:val="24"/>
                <w:highlight w:val="none"/>
              </w:rPr>
            </w:pPr>
            <w:r>
              <w:rPr>
                <w:rFonts w:eastAsia="仿宋"/>
                <w:color w:val="000000"/>
                <w:kern w:val="0"/>
                <w:sz w:val="24"/>
                <w:szCs w:val="24"/>
                <w:highlight w:val="none"/>
              </w:rPr>
              <w:t>信息发布应当根据不同内容按实时、每日、每周、每月、每年等方式定期发布。</w:t>
            </w:r>
          </w:p>
        </w:tc>
        <w:tc>
          <w:tcPr>
            <w:tcW w:w="2485" w:type="pct"/>
            <w:noWrap w:val="0"/>
            <w:vAlign w:val="top"/>
          </w:tcPr>
          <w:p>
            <w:pPr>
              <w:keepNext w:val="0"/>
              <w:keepLines w:val="0"/>
              <w:pageBreakBefore w:val="0"/>
              <w:widowControl/>
              <w:kinsoku/>
              <w:wordWrap/>
              <w:overflowPunct/>
              <w:topLinePunct w:val="0"/>
              <w:bidi w:val="0"/>
              <w:snapToGrid w:val="0"/>
              <w:spacing w:line="380" w:lineRule="exact"/>
              <w:ind w:firstLine="481" w:firstLineChars="200"/>
              <w:textAlignment w:val="auto"/>
              <w:rPr>
                <w:rFonts w:hint="eastAsia" w:ascii="仿宋" w:hAnsi="仿宋" w:eastAsia="仿宋" w:cs="仿宋"/>
                <w:color w:val="000000"/>
                <w:kern w:val="0"/>
                <w:sz w:val="24"/>
                <w:szCs w:val="24"/>
                <w:highlight w:val="none"/>
              </w:rPr>
            </w:pPr>
            <w:r>
              <w:rPr>
                <w:rFonts w:hint="eastAsia" w:ascii="仿宋" w:hAnsi="仿宋" w:eastAsia="仿宋" w:cs="仿宋"/>
                <w:b/>
                <w:color w:val="000000"/>
                <w:kern w:val="0"/>
                <w:sz w:val="24"/>
                <w:szCs w:val="24"/>
                <w:highlight w:val="none"/>
              </w:rPr>
              <w:t>第</w:t>
            </w:r>
            <w:r>
              <w:rPr>
                <w:rFonts w:hint="eastAsia" w:ascii="仿宋" w:hAnsi="仿宋" w:eastAsia="仿宋" w:cs="仿宋"/>
                <w:b/>
                <w:strike w:val="0"/>
                <w:dstrike/>
                <w:color w:val="000000"/>
                <w:kern w:val="0"/>
                <w:sz w:val="24"/>
                <w:szCs w:val="24"/>
                <w:highlight w:val="none"/>
              </w:rPr>
              <w:t>九十</w:t>
            </w:r>
            <w:r>
              <w:rPr>
                <w:rFonts w:hint="eastAsia" w:ascii="仿宋" w:hAnsi="仿宋" w:eastAsia="仿宋" w:cs="仿宋"/>
                <w:b/>
                <w:bCs w:val="0"/>
                <w:strike w:val="0"/>
                <w:dstrike w:val="0"/>
                <w:color w:val="000000"/>
                <w:kern w:val="0"/>
                <w:sz w:val="24"/>
                <w:szCs w:val="24"/>
                <w:highlight w:val="none"/>
                <w:u w:val="single"/>
                <w:lang w:eastAsia="zh-CN"/>
              </w:rPr>
              <w:t>八十八</w:t>
            </w:r>
            <w:r>
              <w:rPr>
                <w:rFonts w:hint="eastAsia" w:ascii="仿宋" w:hAnsi="仿宋" w:eastAsia="仿宋" w:cs="仿宋"/>
                <w:b/>
                <w:color w:val="000000"/>
                <w:kern w:val="0"/>
                <w:sz w:val="24"/>
                <w:szCs w:val="24"/>
                <w:highlight w:val="none"/>
              </w:rPr>
              <w:t xml:space="preserve">条 </w:t>
            </w:r>
            <w:r>
              <w:rPr>
                <w:rFonts w:hint="eastAsia" w:ascii="仿宋" w:hAnsi="仿宋" w:eastAsia="仿宋" w:cs="仿宋"/>
                <w:color w:val="000000"/>
                <w:kern w:val="0"/>
                <w:sz w:val="24"/>
                <w:szCs w:val="24"/>
                <w:highlight w:val="none"/>
              </w:rPr>
              <w:t>交易所发布的信息包括：合约名称、合约交割月份、开盘价、最新价、涨跌、收盘价、结算价、最高价、最低价、成交量、</w:t>
            </w:r>
            <w:r>
              <w:rPr>
                <w:rFonts w:hint="eastAsia" w:ascii="仿宋" w:hAnsi="仿宋" w:eastAsia="仿宋" w:cs="仿宋"/>
                <w:b/>
                <w:color w:val="000000"/>
                <w:kern w:val="0"/>
                <w:sz w:val="24"/>
                <w:szCs w:val="24"/>
                <w:highlight w:val="none"/>
                <w:u w:val="single"/>
              </w:rPr>
              <w:t>成交金额、</w:t>
            </w:r>
            <w:r>
              <w:rPr>
                <w:rFonts w:hint="eastAsia" w:ascii="仿宋" w:hAnsi="仿宋" w:eastAsia="仿宋" w:cs="仿宋"/>
                <w:color w:val="000000"/>
                <w:kern w:val="0"/>
                <w:sz w:val="24"/>
                <w:szCs w:val="24"/>
                <w:highlight w:val="none"/>
              </w:rPr>
              <w:t>持仓量及其持仓变化、会员成交量和持仓量排名、各交割</w:t>
            </w:r>
            <w:r>
              <w:rPr>
                <w:rFonts w:hint="eastAsia" w:ascii="仿宋" w:hAnsi="仿宋" w:eastAsia="仿宋" w:cs="仿宋"/>
                <w:dstrike/>
                <w:color w:val="000000"/>
                <w:kern w:val="0"/>
                <w:sz w:val="24"/>
                <w:szCs w:val="24"/>
                <w:highlight w:val="none"/>
              </w:rPr>
              <w:t>仓</w:t>
            </w:r>
            <w:r>
              <w:rPr>
                <w:rFonts w:hint="eastAsia" w:ascii="仿宋" w:hAnsi="仿宋" w:eastAsia="仿宋" w:cs="仿宋"/>
                <w:color w:val="000000"/>
                <w:kern w:val="0"/>
                <w:sz w:val="24"/>
                <w:szCs w:val="24"/>
                <w:highlight w:val="none"/>
              </w:rPr>
              <w:t>库经交易所核准的协议库容量、标准仓单数量及其增减量等其他需要公布的信息。</w:t>
            </w:r>
          </w:p>
          <w:p>
            <w:pPr>
              <w:keepNext w:val="0"/>
              <w:keepLines w:val="0"/>
              <w:pageBreakBefore w:val="0"/>
              <w:widowControl/>
              <w:kinsoku/>
              <w:wordWrap/>
              <w:overflowPunct/>
              <w:topLinePunct w:val="0"/>
              <w:bidi w:val="0"/>
              <w:snapToGrid w:val="0"/>
              <w:spacing w:line="380" w:lineRule="exact"/>
              <w:ind w:firstLine="480" w:firstLineChars="200"/>
              <w:textAlignment w:val="auto"/>
              <w:rPr>
                <w:rFonts w:hint="eastAsia" w:ascii="仿宋" w:hAnsi="仿宋" w:eastAsia="仿宋" w:cs="仿宋"/>
                <w:b/>
                <w:color w:val="000000"/>
                <w:kern w:val="0"/>
                <w:sz w:val="24"/>
                <w:szCs w:val="24"/>
                <w:highlight w:val="none"/>
              </w:rPr>
            </w:pPr>
            <w:r>
              <w:rPr>
                <w:rFonts w:hint="eastAsia" w:ascii="仿宋" w:hAnsi="仿宋" w:eastAsia="仿宋" w:cs="仿宋"/>
                <w:color w:val="000000"/>
                <w:kern w:val="0"/>
                <w:sz w:val="24"/>
                <w:szCs w:val="24"/>
                <w:highlight w:val="none"/>
              </w:rPr>
              <w:t>信息发布应当根据不同内容按实时、每日、每周、每月、每年等方式定期发布。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2514" w:type="pct"/>
            <w:noWrap w:val="0"/>
            <w:vAlign w:val="top"/>
          </w:tcPr>
          <w:p>
            <w:pPr>
              <w:widowControl/>
              <w:snapToGrid w:val="0"/>
              <w:spacing w:line="380" w:lineRule="exact"/>
              <w:ind w:firstLine="481" w:firstLineChars="200"/>
              <w:rPr>
                <w:rFonts w:hint="eastAsia" w:eastAsia="仿宋"/>
                <w:color w:val="000000"/>
                <w:kern w:val="0"/>
                <w:sz w:val="24"/>
                <w:szCs w:val="24"/>
                <w:highlight w:val="none"/>
                <w:lang w:eastAsia="zh-CN"/>
              </w:rPr>
            </w:pPr>
            <w:r>
              <w:rPr>
                <w:rFonts w:hint="eastAsia" w:ascii="仿宋" w:hAnsi="仿宋" w:eastAsia="仿宋" w:cs="仿宋"/>
                <w:b/>
                <w:color w:val="000000"/>
                <w:kern w:val="0"/>
                <w:sz w:val="24"/>
                <w:szCs w:val="24"/>
                <w:highlight w:val="none"/>
                <w:lang w:eastAsia="zh-CN"/>
              </w:rPr>
              <w:t>第九十一条</w:t>
            </w:r>
            <w:r>
              <w:rPr>
                <w:rFonts w:hint="eastAsia" w:ascii="仿宋" w:hAnsi="仿宋" w:eastAsia="仿宋" w:cs="仿宋"/>
                <w:b/>
                <w:color w:val="000000"/>
                <w:kern w:val="0"/>
                <w:sz w:val="24"/>
                <w:szCs w:val="24"/>
                <w:highlight w:val="none"/>
                <w:lang w:val="en-US" w:eastAsia="zh-CN"/>
              </w:rPr>
              <w:t xml:space="preserve"> </w:t>
            </w:r>
            <w:r>
              <w:rPr>
                <w:rFonts w:hint="eastAsia" w:ascii="仿宋" w:hAnsi="仿宋" w:eastAsia="仿宋" w:cs="仿宋"/>
                <w:b w:val="0"/>
                <w:bCs/>
                <w:color w:val="000000"/>
                <w:kern w:val="0"/>
                <w:sz w:val="24"/>
                <w:szCs w:val="24"/>
                <w:highlight w:val="none"/>
                <w:lang w:val="en-US" w:eastAsia="zh-CN"/>
              </w:rPr>
              <w:t>交易所应当采取有效通信手段，建立同步报价和即时成交回报系统。</w:t>
            </w:r>
          </w:p>
        </w:tc>
        <w:tc>
          <w:tcPr>
            <w:tcW w:w="2485" w:type="pct"/>
            <w:noWrap w:val="0"/>
            <w:vAlign w:val="top"/>
          </w:tcPr>
          <w:p>
            <w:pPr>
              <w:keepNext w:val="0"/>
              <w:keepLines w:val="0"/>
              <w:pageBreakBefore w:val="0"/>
              <w:kinsoku/>
              <w:wordWrap/>
              <w:overflowPunct/>
              <w:topLinePunct w:val="0"/>
              <w:bidi w:val="0"/>
              <w:adjustRightInd w:val="0"/>
              <w:snapToGrid w:val="0"/>
              <w:spacing w:line="380" w:lineRule="exact"/>
              <w:ind w:firstLine="481" w:firstLineChars="200"/>
              <w:textAlignment w:val="auto"/>
              <w:rPr>
                <w:rFonts w:hint="default" w:ascii="仿宋" w:hAnsi="仿宋" w:eastAsia="仿宋" w:cs="仿宋"/>
                <w:b/>
                <w:color w:val="000000"/>
                <w:kern w:val="0"/>
                <w:sz w:val="24"/>
                <w:szCs w:val="24"/>
                <w:highlight w:val="none"/>
                <w:lang w:val="en-US" w:eastAsia="zh-CN"/>
              </w:rPr>
            </w:pPr>
            <w:r>
              <w:rPr>
                <w:rFonts w:hint="eastAsia" w:ascii="仿宋" w:hAnsi="仿宋" w:eastAsia="仿宋" w:cs="仿宋"/>
                <w:b/>
                <w:color w:val="000000"/>
                <w:kern w:val="0"/>
                <w:sz w:val="24"/>
                <w:szCs w:val="24"/>
                <w:highlight w:val="none"/>
                <w:lang w:eastAsia="zh-CN"/>
              </w:rPr>
              <w:t>第九十</w:t>
            </w:r>
            <w:r>
              <w:rPr>
                <w:rFonts w:hint="eastAsia" w:ascii="仿宋" w:hAnsi="仿宋" w:eastAsia="仿宋" w:cs="仿宋"/>
                <w:b/>
                <w:strike w:val="0"/>
                <w:dstrike/>
                <w:color w:val="000000"/>
                <w:kern w:val="0"/>
                <w:sz w:val="24"/>
                <w:szCs w:val="24"/>
                <w:highlight w:val="none"/>
                <w:lang w:eastAsia="zh-CN"/>
              </w:rPr>
              <w:t>一</w:t>
            </w:r>
            <w:r>
              <w:rPr>
                <w:rFonts w:hint="eastAsia" w:ascii="仿宋" w:hAnsi="仿宋" w:eastAsia="仿宋" w:cs="仿宋"/>
                <w:b/>
                <w:color w:val="000000"/>
                <w:kern w:val="0"/>
                <w:sz w:val="24"/>
                <w:szCs w:val="24"/>
                <w:highlight w:val="none"/>
                <w:lang w:eastAsia="zh-CN"/>
              </w:rPr>
              <w:t>条</w:t>
            </w:r>
            <w:r>
              <w:rPr>
                <w:rFonts w:hint="eastAsia" w:ascii="仿宋" w:hAnsi="仿宋" w:eastAsia="仿宋" w:cs="仿宋"/>
                <w:b/>
                <w:color w:val="000000"/>
                <w:kern w:val="0"/>
                <w:sz w:val="24"/>
                <w:szCs w:val="24"/>
                <w:highlight w:val="none"/>
                <w:lang w:val="en-US" w:eastAsia="zh-CN"/>
              </w:rPr>
              <w:t xml:space="preserve"> </w:t>
            </w:r>
            <w:r>
              <w:rPr>
                <w:rFonts w:hint="eastAsia" w:ascii="仿宋" w:hAnsi="仿宋" w:eastAsia="仿宋" w:cs="仿宋"/>
                <w:b w:val="0"/>
                <w:bCs/>
                <w:color w:val="000000"/>
                <w:kern w:val="0"/>
                <w:sz w:val="24"/>
                <w:szCs w:val="24"/>
                <w:highlight w:val="none"/>
                <w:lang w:val="en-US" w:eastAsia="zh-CN"/>
              </w:rPr>
              <w:t>交易所应当采取有效通信手段，建立同步报价和即时成交回报系统。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2514" w:type="pct"/>
            <w:noWrap w:val="0"/>
            <w:vAlign w:val="top"/>
          </w:tcPr>
          <w:p>
            <w:pPr>
              <w:widowControl/>
              <w:adjustRightInd w:val="0"/>
              <w:snapToGrid w:val="0"/>
              <w:spacing w:line="380" w:lineRule="exact"/>
              <w:ind w:firstLine="481" w:firstLineChars="200"/>
              <w:rPr>
                <w:rFonts w:eastAsia="仿宋"/>
                <w:b/>
                <w:color w:val="000000"/>
                <w:kern w:val="0"/>
                <w:sz w:val="24"/>
                <w:szCs w:val="24"/>
                <w:highlight w:val="none"/>
              </w:rPr>
            </w:pPr>
            <w:r>
              <w:rPr>
                <w:rFonts w:hint="eastAsia" w:ascii="仿宋" w:hAnsi="仿宋" w:eastAsia="仿宋" w:cs="Times New Roman"/>
                <w:b/>
                <w:color w:val="000000"/>
                <w:kern w:val="0"/>
                <w:sz w:val="24"/>
                <w:szCs w:val="20"/>
                <w:highlight w:val="none"/>
              </w:rPr>
              <w:t>第九十二条</w:t>
            </w:r>
            <w:r>
              <w:rPr>
                <w:rFonts w:hint="eastAsia" w:ascii="仿宋" w:hAnsi="仿宋" w:eastAsia="仿宋" w:cs="Times New Roman"/>
                <w:color w:val="000000"/>
                <w:kern w:val="0"/>
                <w:sz w:val="24"/>
                <w:szCs w:val="20"/>
                <w:highlight w:val="none"/>
              </w:rPr>
              <w:t xml:space="preserve"> 交易所的行情发布正常，但因公共媒体转发发生故障，影响会员和客户交易，交易所不承担责任。</w:t>
            </w:r>
          </w:p>
        </w:tc>
        <w:tc>
          <w:tcPr>
            <w:tcW w:w="2485" w:type="pct"/>
            <w:noWrap w:val="0"/>
            <w:vAlign w:val="top"/>
          </w:tcPr>
          <w:p>
            <w:pPr>
              <w:keepNext w:val="0"/>
              <w:keepLines w:val="0"/>
              <w:pageBreakBefore w:val="0"/>
              <w:widowControl/>
              <w:kinsoku/>
              <w:wordWrap/>
              <w:overflowPunct/>
              <w:topLinePunct w:val="0"/>
              <w:bidi w:val="0"/>
              <w:snapToGrid w:val="0"/>
              <w:spacing w:line="380" w:lineRule="exact"/>
              <w:ind w:firstLine="481" w:firstLineChars="200"/>
              <w:textAlignment w:val="auto"/>
              <w:rPr>
                <w:rFonts w:hint="eastAsia" w:ascii="仿宋" w:hAnsi="仿宋" w:eastAsia="仿宋" w:cs="仿宋"/>
                <w:b/>
                <w:color w:val="000000"/>
                <w:kern w:val="0"/>
                <w:sz w:val="24"/>
                <w:szCs w:val="24"/>
                <w:highlight w:val="none"/>
              </w:rPr>
            </w:pPr>
            <w:r>
              <w:rPr>
                <w:rFonts w:hint="eastAsia" w:ascii="仿宋" w:hAnsi="仿宋" w:eastAsia="仿宋" w:cs="仿宋"/>
                <w:b/>
                <w:color w:val="000000"/>
                <w:kern w:val="0"/>
                <w:sz w:val="24"/>
                <w:szCs w:val="24"/>
                <w:highlight w:val="none"/>
              </w:rPr>
              <w:t>第</w:t>
            </w:r>
            <w:r>
              <w:rPr>
                <w:rFonts w:hint="eastAsia" w:ascii="仿宋" w:hAnsi="仿宋" w:eastAsia="仿宋" w:cs="仿宋"/>
                <w:b/>
                <w:dstrike w:val="0"/>
                <w:color w:val="000000"/>
                <w:kern w:val="0"/>
                <w:sz w:val="24"/>
                <w:szCs w:val="24"/>
                <w:highlight w:val="none"/>
              </w:rPr>
              <w:t>九十</w:t>
            </w:r>
            <w:r>
              <w:rPr>
                <w:rFonts w:hint="eastAsia" w:ascii="仿宋" w:hAnsi="仿宋" w:eastAsia="仿宋" w:cs="仿宋"/>
                <w:b/>
                <w:strike w:val="0"/>
                <w:dstrike/>
                <w:color w:val="000000"/>
                <w:kern w:val="0"/>
                <w:sz w:val="24"/>
                <w:szCs w:val="24"/>
                <w:highlight w:val="none"/>
                <w:lang w:eastAsia="zh-CN"/>
              </w:rPr>
              <w:t>二</w:t>
            </w:r>
            <w:r>
              <w:rPr>
                <w:rFonts w:hint="eastAsia" w:ascii="仿宋" w:hAnsi="仿宋" w:eastAsia="仿宋" w:cs="仿宋"/>
                <w:b/>
                <w:strike w:val="0"/>
                <w:dstrike w:val="0"/>
                <w:color w:val="000000"/>
                <w:kern w:val="0"/>
                <w:sz w:val="24"/>
                <w:szCs w:val="24"/>
                <w:highlight w:val="none"/>
                <w:u w:val="single"/>
                <w:lang w:eastAsia="zh-CN"/>
              </w:rPr>
              <w:t>一</w:t>
            </w:r>
            <w:r>
              <w:rPr>
                <w:rFonts w:hint="eastAsia" w:ascii="仿宋" w:hAnsi="仿宋" w:eastAsia="仿宋" w:cs="仿宋"/>
                <w:b/>
                <w:color w:val="000000"/>
                <w:kern w:val="0"/>
                <w:sz w:val="24"/>
                <w:szCs w:val="24"/>
                <w:highlight w:val="none"/>
              </w:rPr>
              <w:t>条</w:t>
            </w:r>
            <w:r>
              <w:rPr>
                <w:rFonts w:hint="eastAsia" w:ascii="仿宋" w:hAnsi="仿宋" w:eastAsia="仿宋" w:cs="仿宋"/>
                <w:color w:val="000000"/>
                <w:kern w:val="0"/>
                <w:sz w:val="24"/>
                <w:szCs w:val="24"/>
                <w:highlight w:val="none"/>
              </w:rPr>
              <w:t xml:space="preserve"> 交易所的行情发布正常，但因</w:t>
            </w:r>
            <w:r>
              <w:rPr>
                <w:rFonts w:hint="eastAsia" w:ascii="仿宋" w:hAnsi="仿宋" w:eastAsia="仿宋" w:cs="仿宋"/>
                <w:b/>
                <w:bCs/>
                <w:color w:val="000000"/>
                <w:kern w:val="0"/>
                <w:sz w:val="24"/>
                <w:szCs w:val="24"/>
                <w:highlight w:val="none"/>
                <w:u w:val="single"/>
                <w:lang w:val="en-US" w:eastAsia="zh-CN"/>
              </w:rPr>
              <w:t>会员、信息技术服务机构、</w:t>
            </w:r>
            <w:r>
              <w:rPr>
                <w:rFonts w:hint="eastAsia" w:ascii="仿宋" w:hAnsi="仿宋" w:eastAsia="仿宋" w:cs="仿宋"/>
                <w:color w:val="000000"/>
                <w:kern w:val="0"/>
                <w:sz w:val="24"/>
                <w:szCs w:val="24"/>
                <w:highlight w:val="none"/>
              </w:rPr>
              <w:t>公共媒体转发发生故障，影响会员</w:t>
            </w:r>
            <w:r>
              <w:rPr>
                <w:rFonts w:hint="eastAsia" w:ascii="仿宋" w:hAnsi="仿宋" w:eastAsia="仿宋" w:cs="仿宋"/>
                <w:b/>
                <w:color w:val="000000"/>
                <w:kern w:val="0"/>
                <w:sz w:val="24"/>
                <w:szCs w:val="24"/>
                <w:highlight w:val="none"/>
                <w:u w:val="single"/>
              </w:rPr>
              <w:t>、境外特殊参与者、境外中介机构</w:t>
            </w:r>
            <w:r>
              <w:rPr>
                <w:rFonts w:hint="eastAsia" w:ascii="仿宋" w:hAnsi="仿宋" w:eastAsia="仿宋" w:cs="仿宋"/>
                <w:color w:val="000000"/>
                <w:kern w:val="0"/>
                <w:sz w:val="24"/>
                <w:szCs w:val="24"/>
                <w:highlight w:val="none"/>
              </w:rPr>
              <w:t>和客户交易，交易所不承担责任。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514" w:type="pct"/>
            <w:noWrap w:val="0"/>
            <w:vAlign w:val="top"/>
          </w:tcPr>
          <w:p>
            <w:pPr>
              <w:widowControl/>
              <w:adjustRightInd w:val="0"/>
              <w:snapToGrid w:val="0"/>
              <w:spacing w:line="380" w:lineRule="exact"/>
              <w:ind w:firstLine="481" w:firstLineChars="200"/>
              <w:rPr>
                <w:rFonts w:hint="eastAsia" w:ascii="仿宋" w:hAnsi="仿宋" w:eastAsia="仿宋" w:cs="Times New Roman"/>
                <w:b/>
                <w:color w:val="000000"/>
                <w:kern w:val="0"/>
                <w:sz w:val="24"/>
                <w:szCs w:val="20"/>
                <w:highlight w:val="none"/>
              </w:rPr>
            </w:pPr>
            <w:r>
              <w:rPr>
                <w:rFonts w:eastAsia="仿宋"/>
                <w:b/>
                <w:color w:val="000000"/>
                <w:kern w:val="0"/>
                <w:sz w:val="24"/>
                <w:szCs w:val="24"/>
                <w:highlight w:val="none"/>
              </w:rPr>
              <w:t xml:space="preserve">第九十三条 </w:t>
            </w:r>
            <w:r>
              <w:rPr>
                <w:rFonts w:eastAsia="仿宋"/>
                <w:color w:val="000000"/>
                <w:kern w:val="0"/>
                <w:sz w:val="24"/>
                <w:szCs w:val="24"/>
                <w:highlight w:val="none"/>
              </w:rPr>
              <w:t>任何单位或者个人不得发布虚假的或者带有误导性质的信息。</w:t>
            </w:r>
          </w:p>
        </w:tc>
        <w:tc>
          <w:tcPr>
            <w:tcW w:w="2485" w:type="pct"/>
            <w:noWrap w:val="0"/>
            <w:vAlign w:val="top"/>
          </w:tcPr>
          <w:p>
            <w:pPr>
              <w:keepNext w:val="0"/>
              <w:keepLines w:val="0"/>
              <w:pageBreakBefore w:val="0"/>
              <w:widowControl/>
              <w:kinsoku/>
              <w:wordWrap/>
              <w:overflowPunct/>
              <w:topLinePunct w:val="0"/>
              <w:bidi w:val="0"/>
              <w:snapToGrid w:val="0"/>
              <w:spacing w:line="380" w:lineRule="exact"/>
              <w:ind w:firstLine="481" w:firstLineChars="200"/>
              <w:textAlignment w:val="auto"/>
              <w:rPr>
                <w:rFonts w:hint="eastAsia" w:ascii="仿宋" w:hAnsi="仿宋" w:eastAsia="仿宋" w:cs="仿宋"/>
                <w:b/>
                <w:color w:val="000000"/>
                <w:kern w:val="0"/>
                <w:sz w:val="24"/>
                <w:szCs w:val="24"/>
                <w:highlight w:val="none"/>
              </w:rPr>
            </w:pPr>
            <w:r>
              <w:rPr>
                <w:rFonts w:hint="eastAsia" w:ascii="仿宋" w:hAnsi="仿宋" w:eastAsia="仿宋" w:cs="仿宋"/>
                <w:b/>
                <w:color w:val="000000"/>
                <w:kern w:val="0"/>
                <w:sz w:val="24"/>
                <w:szCs w:val="24"/>
                <w:highlight w:val="none"/>
              </w:rPr>
              <w:t>第</w:t>
            </w:r>
            <w:r>
              <w:rPr>
                <w:rFonts w:hint="eastAsia" w:ascii="仿宋" w:hAnsi="仿宋" w:eastAsia="仿宋" w:cs="仿宋"/>
                <w:b/>
                <w:strike w:val="0"/>
                <w:dstrike w:val="0"/>
                <w:color w:val="000000"/>
                <w:kern w:val="0"/>
                <w:sz w:val="24"/>
                <w:szCs w:val="24"/>
                <w:highlight w:val="none"/>
              </w:rPr>
              <w:t>九十</w:t>
            </w:r>
            <w:r>
              <w:rPr>
                <w:rFonts w:hint="eastAsia" w:ascii="仿宋" w:hAnsi="仿宋" w:eastAsia="仿宋" w:cs="仿宋"/>
                <w:b/>
                <w:strike w:val="0"/>
                <w:dstrike/>
                <w:color w:val="000000"/>
                <w:kern w:val="0"/>
                <w:sz w:val="24"/>
                <w:szCs w:val="24"/>
                <w:highlight w:val="none"/>
                <w:lang w:eastAsia="zh-CN"/>
              </w:rPr>
              <w:t>三</w:t>
            </w:r>
            <w:r>
              <w:rPr>
                <w:rFonts w:hint="eastAsia" w:ascii="仿宋" w:hAnsi="仿宋" w:eastAsia="仿宋" w:cs="仿宋"/>
                <w:b/>
                <w:strike w:val="0"/>
                <w:dstrike w:val="0"/>
                <w:color w:val="000000"/>
                <w:kern w:val="0"/>
                <w:sz w:val="24"/>
                <w:szCs w:val="24"/>
                <w:highlight w:val="none"/>
                <w:u w:val="single"/>
                <w:lang w:eastAsia="zh-CN"/>
              </w:rPr>
              <w:t>二</w:t>
            </w:r>
            <w:r>
              <w:rPr>
                <w:rFonts w:hint="eastAsia" w:ascii="仿宋" w:hAnsi="仿宋" w:eastAsia="仿宋" w:cs="仿宋"/>
                <w:b/>
                <w:color w:val="000000"/>
                <w:kern w:val="0"/>
                <w:sz w:val="24"/>
                <w:szCs w:val="24"/>
                <w:highlight w:val="none"/>
              </w:rPr>
              <w:t>条</w:t>
            </w:r>
            <w:r>
              <w:rPr>
                <w:rFonts w:hint="eastAsia" w:ascii="仿宋" w:hAnsi="仿宋" w:eastAsia="仿宋" w:cs="仿宋"/>
                <w:b/>
                <w:dstrike w:val="0"/>
                <w:color w:val="000000"/>
                <w:kern w:val="0"/>
                <w:sz w:val="24"/>
                <w:szCs w:val="24"/>
                <w:highlight w:val="none"/>
              </w:rPr>
              <w:t xml:space="preserve"> </w:t>
            </w:r>
            <w:r>
              <w:rPr>
                <w:rFonts w:hint="eastAsia" w:ascii="仿宋" w:hAnsi="仿宋" w:eastAsia="仿宋" w:cs="仿宋"/>
                <w:strike w:val="0"/>
                <w:dstrike w:val="0"/>
                <w:color w:val="000000"/>
                <w:kern w:val="0"/>
                <w:sz w:val="24"/>
                <w:szCs w:val="24"/>
                <w:highlight w:val="none"/>
              </w:rPr>
              <w:t>任何单位或者个人</w:t>
            </w:r>
            <w:r>
              <w:rPr>
                <w:rFonts w:hint="eastAsia" w:ascii="仿宋" w:hAnsi="仿宋" w:eastAsia="仿宋" w:cs="仿宋"/>
                <w:color w:val="000000"/>
                <w:kern w:val="0"/>
                <w:sz w:val="24"/>
                <w:szCs w:val="24"/>
                <w:highlight w:val="none"/>
              </w:rPr>
              <w:t>不得</w:t>
            </w:r>
            <w:r>
              <w:rPr>
                <w:rFonts w:hint="eastAsia" w:ascii="仿宋" w:hAnsi="仿宋" w:eastAsia="仿宋" w:cs="仿宋"/>
                <w:b/>
                <w:bCs/>
                <w:color w:val="000000"/>
                <w:kern w:val="0"/>
                <w:sz w:val="24"/>
                <w:szCs w:val="24"/>
                <w:highlight w:val="none"/>
                <w:u w:val="single"/>
                <w:lang w:val="en-US" w:eastAsia="zh-CN"/>
              </w:rPr>
              <w:t>编造、</w:t>
            </w:r>
            <w:r>
              <w:rPr>
                <w:rFonts w:hint="eastAsia" w:ascii="仿宋" w:hAnsi="仿宋" w:eastAsia="仿宋" w:cs="仿宋"/>
                <w:b w:val="0"/>
                <w:bCs w:val="0"/>
                <w:color w:val="000000"/>
                <w:kern w:val="0"/>
                <w:sz w:val="24"/>
                <w:szCs w:val="24"/>
                <w:highlight w:val="none"/>
                <w:u w:val="none"/>
              </w:rPr>
              <w:t>发布</w:t>
            </w:r>
            <w:r>
              <w:rPr>
                <w:rFonts w:hint="eastAsia" w:ascii="仿宋" w:hAnsi="仿宋" w:eastAsia="仿宋" w:cs="仿宋"/>
                <w:b w:val="0"/>
                <w:bCs w:val="0"/>
                <w:color w:val="000000"/>
                <w:kern w:val="0"/>
                <w:sz w:val="24"/>
                <w:szCs w:val="24"/>
                <w:highlight w:val="none"/>
                <w:u w:val="none"/>
                <w:lang w:eastAsia="zh-CN"/>
              </w:rPr>
              <w:t>、</w:t>
            </w:r>
            <w:r>
              <w:rPr>
                <w:rFonts w:hint="eastAsia" w:ascii="仿宋" w:hAnsi="仿宋" w:eastAsia="仿宋" w:cs="仿宋"/>
                <w:b/>
                <w:bCs/>
                <w:color w:val="000000"/>
                <w:kern w:val="0"/>
                <w:sz w:val="24"/>
                <w:szCs w:val="24"/>
                <w:highlight w:val="none"/>
                <w:u w:val="single"/>
                <w:lang w:val="en-US" w:eastAsia="zh-CN"/>
              </w:rPr>
              <w:t>传播</w:t>
            </w:r>
            <w:r>
              <w:rPr>
                <w:rFonts w:hint="eastAsia" w:ascii="仿宋" w:hAnsi="仿宋" w:eastAsia="仿宋" w:cs="仿宋"/>
                <w:color w:val="000000"/>
                <w:kern w:val="0"/>
                <w:sz w:val="24"/>
                <w:szCs w:val="24"/>
                <w:highlight w:val="none"/>
              </w:rPr>
              <w:t>虚假的或者带有误导性质的信息。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2514" w:type="pct"/>
            <w:noWrap w:val="0"/>
            <w:vAlign w:val="top"/>
          </w:tcPr>
          <w:p>
            <w:pPr>
              <w:widowControl/>
              <w:adjustRightInd w:val="0"/>
              <w:snapToGrid w:val="0"/>
              <w:spacing w:line="380" w:lineRule="exact"/>
              <w:ind w:firstLine="481" w:firstLineChars="200"/>
              <w:rPr>
                <w:rFonts w:ascii="仿宋" w:hAnsi="仿宋" w:eastAsia="仿宋" w:cs="Times New Roman"/>
                <w:color w:val="000000"/>
                <w:kern w:val="0"/>
                <w:sz w:val="24"/>
                <w:szCs w:val="24"/>
                <w:highlight w:val="none"/>
              </w:rPr>
            </w:pPr>
            <w:r>
              <w:rPr>
                <w:rFonts w:hint="eastAsia" w:ascii="仿宋" w:hAnsi="仿宋" w:eastAsia="仿宋" w:cs="Times New Roman"/>
                <w:b/>
                <w:color w:val="000000"/>
                <w:kern w:val="0"/>
                <w:sz w:val="24"/>
                <w:szCs w:val="20"/>
                <w:highlight w:val="none"/>
              </w:rPr>
              <w:t>第九十四条</w:t>
            </w:r>
            <w:r>
              <w:rPr>
                <w:rFonts w:hint="eastAsia" w:ascii="仿宋" w:hAnsi="仿宋" w:eastAsia="仿宋" w:cs="Times New Roman"/>
                <w:color w:val="000000"/>
                <w:kern w:val="0"/>
                <w:sz w:val="24"/>
                <w:szCs w:val="20"/>
                <w:highlight w:val="none"/>
              </w:rPr>
              <w:t xml:space="preserve"> 交易所、会员、交割仓库、期货保证金存管银行、其他为期货交易提供服务的相关组织，以及上述机构的工作人员不得泄露业务中获取的商业秘密。</w:t>
            </w:r>
          </w:p>
          <w:p>
            <w:pPr>
              <w:widowControl/>
              <w:adjustRightInd w:val="0"/>
              <w:snapToGrid w:val="0"/>
              <w:spacing w:line="380" w:lineRule="exact"/>
              <w:ind w:firstLine="480" w:firstLineChars="200"/>
              <w:rPr>
                <w:rFonts w:eastAsia="仿宋"/>
                <w:b/>
                <w:color w:val="000000"/>
                <w:kern w:val="0"/>
                <w:sz w:val="24"/>
                <w:szCs w:val="24"/>
                <w:highlight w:val="none"/>
              </w:rPr>
            </w:pPr>
            <w:r>
              <w:rPr>
                <w:rFonts w:hint="eastAsia" w:eastAsia="仿宋"/>
                <w:b w:val="0"/>
                <w:bCs/>
                <w:color w:val="000000"/>
                <w:kern w:val="0"/>
                <w:sz w:val="24"/>
                <w:szCs w:val="24"/>
                <w:highlight w:val="none"/>
              </w:rPr>
              <w:t>交易所向司法机关或者其他相关机关提供信息，应当履行法定程序，并执行相应的保密规定。</w:t>
            </w:r>
          </w:p>
        </w:tc>
        <w:tc>
          <w:tcPr>
            <w:tcW w:w="2485" w:type="pct"/>
            <w:noWrap w:val="0"/>
            <w:vAlign w:val="top"/>
          </w:tcPr>
          <w:p>
            <w:pPr>
              <w:keepNext w:val="0"/>
              <w:keepLines w:val="0"/>
              <w:pageBreakBefore w:val="0"/>
              <w:widowControl/>
              <w:kinsoku/>
              <w:wordWrap/>
              <w:overflowPunct/>
              <w:topLinePunct w:val="0"/>
              <w:bidi w:val="0"/>
              <w:snapToGrid w:val="0"/>
              <w:spacing w:line="380" w:lineRule="exact"/>
              <w:ind w:firstLine="481" w:firstLineChars="200"/>
              <w:textAlignment w:val="auto"/>
              <w:rPr>
                <w:rFonts w:hint="eastAsia" w:ascii="仿宋" w:hAnsi="仿宋" w:eastAsia="仿宋" w:cs="仿宋"/>
                <w:color w:val="000000"/>
                <w:kern w:val="0"/>
                <w:sz w:val="24"/>
                <w:szCs w:val="24"/>
                <w:highlight w:val="none"/>
              </w:rPr>
            </w:pPr>
            <w:r>
              <w:rPr>
                <w:rFonts w:hint="eastAsia" w:ascii="仿宋" w:hAnsi="仿宋" w:eastAsia="仿宋" w:cs="仿宋"/>
                <w:b/>
                <w:color w:val="000000"/>
                <w:kern w:val="0"/>
                <w:sz w:val="24"/>
                <w:szCs w:val="24"/>
                <w:highlight w:val="none"/>
              </w:rPr>
              <w:t>第</w:t>
            </w:r>
            <w:r>
              <w:rPr>
                <w:rFonts w:hint="eastAsia" w:ascii="仿宋" w:hAnsi="仿宋" w:eastAsia="仿宋" w:cs="仿宋"/>
                <w:b/>
                <w:strike w:val="0"/>
                <w:dstrike w:val="0"/>
                <w:color w:val="000000"/>
                <w:kern w:val="0"/>
                <w:sz w:val="24"/>
                <w:szCs w:val="24"/>
                <w:highlight w:val="none"/>
              </w:rPr>
              <w:t>九</w:t>
            </w:r>
            <w:r>
              <w:rPr>
                <w:rFonts w:hint="eastAsia" w:ascii="仿宋" w:hAnsi="仿宋" w:eastAsia="仿宋" w:cs="仿宋"/>
                <w:b/>
                <w:strike w:val="0"/>
                <w:dstrike w:val="0"/>
                <w:color w:val="000000"/>
                <w:kern w:val="0"/>
                <w:sz w:val="24"/>
                <w:szCs w:val="24"/>
                <w:highlight w:val="none"/>
                <w:lang w:eastAsia="zh-CN"/>
              </w:rPr>
              <w:t>十</w:t>
            </w:r>
            <w:r>
              <w:rPr>
                <w:rFonts w:hint="eastAsia" w:ascii="仿宋" w:hAnsi="仿宋" w:eastAsia="仿宋" w:cs="仿宋"/>
                <w:b/>
                <w:strike w:val="0"/>
                <w:dstrike/>
                <w:color w:val="000000"/>
                <w:kern w:val="0"/>
                <w:sz w:val="24"/>
                <w:szCs w:val="24"/>
                <w:highlight w:val="none"/>
                <w:lang w:eastAsia="zh-CN"/>
              </w:rPr>
              <w:t>四</w:t>
            </w:r>
            <w:r>
              <w:rPr>
                <w:rFonts w:hint="eastAsia" w:ascii="仿宋" w:hAnsi="仿宋" w:eastAsia="仿宋" w:cs="仿宋"/>
                <w:b/>
                <w:strike w:val="0"/>
                <w:dstrike w:val="0"/>
                <w:color w:val="000000"/>
                <w:kern w:val="0"/>
                <w:sz w:val="24"/>
                <w:szCs w:val="24"/>
                <w:highlight w:val="none"/>
                <w:u w:val="single"/>
                <w:lang w:eastAsia="zh-CN"/>
              </w:rPr>
              <w:t>三</w:t>
            </w:r>
            <w:r>
              <w:rPr>
                <w:rFonts w:hint="eastAsia" w:ascii="仿宋" w:hAnsi="仿宋" w:eastAsia="仿宋" w:cs="仿宋"/>
                <w:b/>
                <w:color w:val="000000"/>
                <w:kern w:val="0"/>
                <w:sz w:val="24"/>
                <w:szCs w:val="24"/>
                <w:highlight w:val="none"/>
              </w:rPr>
              <w:t>条</w:t>
            </w:r>
            <w:r>
              <w:rPr>
                <w:rFonts w:hint="eastAsia" w:ascii="仿宋" w:hAnsi="仿宋" w:eastAsia="仿宋" w:cs="仿宋"/>
                <w:color w:val="000000"/>
                <w:kern w:val="0"/>
                <w:sz w:val="24"/>
                <w:szCs w:val="24"/>
                <w:highlight w:val="none"/>
              </w:rPr>
              <w:t xml:space="preserve"> 交易所、会员、</w:t>
            </w:r>
            <w:r>
              <w:rPr>
                <w:rFonts w:hint="eastAsia" w:ascii="仿宋" w:hAnsi="仿宋" w:eastAsia="仿宋" w:cs="仿宋"/>
                <w:b/>
                <w:color w:val="000000"/>
                <w:kern w:val="0"/>
                <w:sz w:val="24"/>
                <w:szCs w:val="24"/>
                <w:highlight w:val="none"/>
                <w:u w:val="single"/>
              </w:rPr>
              <w:t>境外特殊参与者、境外中介机构、</w:t>
            </w:r>
            <w:r>
              <w:rPr>
                <w:rFonts w:hint="eastAsia" w:ascii="仿宋" w:hAnsi="仿宋" w:eastAsia="仿宋" w:cs="仿宋"/>
                <w:color w:val="000000"/>
                <w:kern w:val="0"/>
                <w:sz w:val="24"/>
                <w:szCs w:val="24"/>
                <w:highlight w:val="none"/>
              </w:rPr>
              <w:t>交割</w:t>
            </w:r>
            <w:r>
              <w:rPr>
                <w:rFonts w:hint="eastAsia" w:ascii="仿宋" w:hAnsi="仿宋" w:eastAsia="仿宋" w:cs="仿宋"/>
                <w:dstrike/>
                <w:color w:val="000000"/>
                <w:kern w:val="0"/>
                <w:sz w:val="24"/>
                <w:szCs w:val="24"/>
                <w:highlight w:val="none"/>
              </w:rPr>
              <w:t>仓</w:t>
            </w:r>
            <w:r>
              <w:rPr>
                <w:rFonts w:hint="eastAsia" w:ascii="仿宋" w:hAnsi="仿宋" w:eastAsia="仿宋" w:cs="仿宋"/>
                <w:color w:val="000000"/>
                <w:kern w:val="0"/>
                <w:sz w:val="24"/>
                <w:szCs w:val="24"/>
                <w:highlight w:val="none"/>
              </w:rPr>
              <w:t>库、期货保证金存管</w:t>
            </w:r>
            <w:r>
              <w:rPr>
                <w:rFonts w:hint="eastAsia" w:ascii="仿宋" w:hAnsi="仿宋" w:eastAsia="仿宋" w:cs="仿宋"/>
                <w:b/>
                <w:bCs/>
                <w:color w:val="000000"/>
                <w:kern w:val="0"/>
                <w:sz w:val="24"/>
                <w:szCs w:val="24"/>
                <w:highlight w:val="none"/>
                <w:u w:val="single"/>
              </w:rPr>
              <w:t>机构</w:t>
            </w:r>
            <w:r>
              <w:rPr>
                <w:rFonts w:hint="eastAsia" w:ascii="仿宋" w:hAnsi="仿宋" w:eastAsia="仿宋" w:cs="仿宋"/>
                <w:dstrike/>
                <w:color w:val="000000"/>
                <w:kern w:val="0"/>
                <w:sz w:val="24"/>
                <w:szCs w:val="24"/>
                <w:highlight w:val="none"/>
              </w:rPr>
              <w:t>银行</w:t>
            </w:r>
            <w:r>
              <w:rPr>
                <w:rFonts w:hint="eastAsia" w:ascii="仿宋" w:hAnsi="仿宋" w:eastAsia="仿宋" w:cs="仿宋"/>
                <w:color w:val="000000"/>
                <w:kern w:val="0"/>
                <w:sz w:val="24"/>
                <w:szCs w:val="24"/>
                <w:highlight w:val="none"/>
              </w:rPr>
              <w:t>、</w:t>
            </w:r>
            <w:r>
              <w:rPr>
                <w:rFonts w:hint="eastAsia" w:ascii="仿宋" w:hAnsi="仿宋" w:eastAsia="仿宋" w:cs="仿宋"/>
                <w:strike w:val="0"/>
                <w:dstrike/>
                <w:color w:val="000000"/>
                <w:kern w:val="0"/>
                <w:sz w:val="24"/>
                <w:szCs w:val="24"/>
                <w:highlight w:val="none"/>
              </w:rPr>
              <w:t>其他为期货交易提供服务的相关组织</w:t>
            </w:r>
            <w:r>
              <w:rPr>
                <w:rFonts w:hint="eastAsia" w:ascii="仿宋" w:hAnsi="仿宋" w:eastAsia="仿宋" w:cs="仿宋"/>
                <w:b/>
                <w:bCs/>
                <w:color w:val="000000"/>
                <w:kern w:val="0"/>
                <w:sz w:val="24"/>
                <w:szCs w:val="24"/>
                <w:highlight w:val="none"/>
                <w:u w:val="single"/>
                <w:lang w:val="en-US" w:eastAsia="zh-CN"/>
              </w:rPr>
              <w:t>信息技术服务机构</w:t>
            </w:r>
            <w:r>
              <w:rPr>
                <w:rFonts w:hint="eastAsia" w:ascii="仿宋" w:hAnsi="仿宋" w:eastAsia="仿宋" w:cs="仿宋"/>
                <w:b/>
                <w:bCs w:val="0"/>
                <w:kern w:val="0"/>
                <w:sz w:val="24"/>
                <w:szCs w:val="24"/>
                <w:highlight w:val="none"/>
                <w:u w:val="single"/>
              </w:rPr>
              <w:t>等期货市场参与者</w:t>
            </w:r>
            <w:r>
              <w:rPr>
                <w:rFonts w:hint="eastAsia" w:ascii="仿宋" w:hAnsi="仿宋" w:eastAsia="仿宋" w:cs="仿宋"/>
                <w:strike w:val="0"/>
                <w:dstrike/>
                <w:color w:val="000000"/>
                <w:kern w:val="0"/>
                <w:sz w:val="24"/>
                <w:szCs w:val="24"/>
                <w:highlight w:val="none"/>
              </w:rPr>
              <w:t>，以</w:t>
            </w:r>
            <w:r>
              <w:rPr>
                <w:rFonts w:hint="eastAsia" w:ascii="仿宋" w:hAnsi="仿宋" w:eastAsia="仿宋" w:cs="仿宋"/>
                <w:color w:val="000000"/>
                <w:kern w:val="0"/>
                <w:sz w:val="24"/>
                <w:szCs w:val="24"/>
                <w:highlight w:val="none"/>
              </w:rPr>
              <w:t>及</w:t>
            </w:r>
            <w:r>
              <w:rPr>
                <w:rFonts w:hint="eastAsia" w:ascii="仿宋" w:hAnsi="仿宋" w:eastAsia="仿宋" w:cs="仿宋"/>
                <w:strike w:val="0"/>
                <w:dstrike/>
                <w:color w:val="000000"/>
                <w:kern w:val="0"/>
                <w:sz w:val="24"/>
                <w:szCs w:val="24"/>
                <w:highlight w:val="none"/>
              </w:rPr>
              <w:t>上述机构的</w:t>
            </w:r>
            <w:r>
              <w:rPr>
                <w:rFonts w:hint="eastAsia" w:ascii="仿宋" w:hAnsi="仿宋" w:eastAsia="仿宋" w:cs="仿宋"/>
                <w:b/>
                <w:bCs/>
                <w:strike w:val="0"/>
                <w:dstrike w:val="0"/>
                <w:color w:val="000000"/>
                <w:kern w:val="0"/>
                <w:sz w:val="24"/>
                <w:szCs w:val="24"/>
                <w:highlight w:val="none"/>
                <w:u w:val="single"/>
                <w:lang w:eastAsia="zh-CN"/>
              </w:rPr>
              <w:t>其</w:t>
            </w:r>
            <w:r>
              <w:rPr>
                <w:rFonts w:hint="eastAsia" w:ascii="仿宋" w:hAnsi="仿宋" w:eastAsia="仿宋" w:cs="仿宋"/>
                <w:color w:val="000000"/>
                <w:kern w:val="0"/>
                <w:sz w:val="24"/>
                <w:szCs w:val="24"/>
                <w:highlight w:val="none"/>
              </w:rPr>
              <w:t>工作人员不得泄露业务中获取的商业秘密</w:t>
            </w:r>
            <w:r>
              <w:rPr>
                <w:rFonts w:hint="eastAsia" w:ascii="仿宋" w:hAnsi="仿宋" w:eastAsia="仿宋" w:cs="仿宋"/>
                <w:b/>
                <w:bCs w:val="0"/>
                <w:kern w:val="0"/>
                <w:sz w:val="24"/>
                <w:szCs w:val="24"/>
                <w:highlight w:val="none"/>
                <w:u w:val="single"/>
              </w:rPr>
              <w:t>，并对客户信息依法负有保密义务</w:t>
            </w:r>
            <w:r>
              <w:rPr>
                <w:rFonts w:hint="eastAsia" w:ascii="仿宋" w:hAnsi="仿宋" w:eastAsia="仿宋" w:cs="仿宋"/>
                <w:color w:val="000000"/>
                <w:kern w:val="0"/>
                <w:sz w:val="24"/>
                <w:szCs w:val="24"/>
                <w:highlight w:val="none"/>
              </w:rPr>
              <w:t>。</w:t>
            </w:r>
          </w:p>
          <w:p>
            <w:pPr>
              <w:keepNext w:val="0"/>
              <w:keepLines w:val="0"/>
              <w:pageBreakBefore w:val="0"/>
              <w:widowControl/>
              <w:kinsoku/>
              <w:wordWrap/>
              <w:overflowPunct/>
              <w:topLinePunct w:val="0"/>
              <w:bidi w:val="0"/>
              <w:snapToGrid w:val="0"/>
              <w:spacing w:line="380" w:lineRule="exact"/>
              <w:ind w:firstLine="480" w:firstLineChars="200"/>
              <w:textAlignment w:val="auto"/>
              <w:rPr>
                <w:rFonts w:hint="eastAsia" w:ascii="仿宋" w:hAnsi="仿宋" w:eastAsia="仿宋" w:cs="仿宋"/>
                <w:b/>
                <w:color w:val="000000"/>
                <w:kern w:val="0"/>
                <w:sz w:val="24"/>
                <w:szCs w:val="24"/>
                <w:highlight w:val="none"/>
              </w:rPr>
            </w:pPr>
            <w:r>
              <w:rPr>
                <w:rFonts w:hint="eastAsia" w:ascii="仿宋" w:hAnsi="仿宋" w:eastAsia="仿宋" w:cs="仿宋"/>
                <w:color w:val="000000"/>
                <w:kern w:val="0"/>
                <w:sz w:val="24"/>
                <w:szCs w:val="24"/>
                <w:highlight w:val="none"/>
              </w:rPr>
              <w:t>交易所</w:t>
            </w:r>
            <w:r>
              <w:rPr>
                <w:rFonts w:hint="eastAsia" w:ascii="仿宋" w:hAnsi="仿宋" w:eastAsia="仿宋" w:cs="仿宋"/>
                <w:b/>
                <w:bCs/>
                <w:color w:val="000000"/>
                <w:kern w:val="0"/>
                <w:sz w:val="24"/>
                <w:szCs w:val="24"/>
                <w:highlight w:val="none"/>
                <w:u w:val="single"/>
                <w:lang w:eastAsia="zh-CN"/>
              </w:rPr>
              <w:t>可以依法</w:t>
            </w:r>
            <w:r>
              <w:rPr>
                <w:rFonts w:hint="eastAsia" w:ascii="仿宋" w:hAnsi="仿宋" w:eastAsia="仿宋" w:cs="仿宋"/>
                <w:color w:val="000000"/>
                <w:kern w:val="0"/>
                <w:sz w:val="24"/>
                <w:szCs w:val="24"/>
                <w:highlight w:val="none"/>
              </w:rPr>
              <w:t>向</w:t>
            </w:r>
            <w:r>
              <w:rPr>
                <w:rFonts w:hint="eastAsia" w:ascii="仿宋" w:hAnsi="仿宋" w:eastAsia="仿宋" w:cs="仿宋"/>
                <w:strike w:val="0"/>
                <w:dstrike/>
                <w:color w:val="000000"/>
                <w:kern w:val="0"/>
                <w:sz w:val="24"/>
                <w:szCs w:val="24"/>
                <w:highlight w:val="none"/>
              </w:rPr>
              <w:t>司法机关</w:t>
            </w:r>
            <w:r>
              <w:rPr>
                <w:rFonts w:hint="eastAsia" w:ascii="仿宋" w:hAnsi="仿宋" w:eastAsia="仿宋" w:cs="仿宋"/>
                <w:b/>
                <w:bCs/>
                <w:strike w:val="0"/>
                <w:dstrike w:val="0"/>
                <w:color w:val="000000"/>
                <w:kern w:val="0"/>
                <w:sz w:val="24"/>
                <w:szCs w:val="24"/>
                <w:highlight w:val="none"/>
                <w:u w:val="single"/>
                <w:lang w:eastAsia="zh-CN"/>
              </w:rPr>
              <w:t>有关监管部门</w:t>
            </w:r>
            <w:r>
              <w:rPr>
                <w:rFonts w:hint="eastAsia" w:ascii="仿宋" w:hAnsi="仿宋" w:eastAsia="仿宋" w:cs="仿宋"/>
                <w:color w:val="000000"/>
                <w:kern w:val="0"/>
                <w:sz w:val="24"/>
                <w:szCs w:val="24"/>
                <w:highlight w:val="none"/>
              </w:rPr>
              <w:t>或者其他相关机关提供信息，</w:t>
            </w:r>
            <w:r>
              <w:rPr>
                <w:rFonts w:hint="eastAsia" w:ascii="仿宋" w:hAnsi="仿宋" w:eastAsia="仿宋" w:cs="仿宋"/>
                <w:strike w:val="0"/>
                <w:dstrike/>
                <w:color w:val="000000"/>
                <w:kern w:val="0"/>
                <w:sz w:val="24"/>
                <w:szCs w:val="24"/>
                <w:highlight w:val="none"/>
              </w:rPr>
              <w:t>应当履行法定程序，</w:t>
            </w:r>
            <w:r>
              <w:rPr>
                <w:rFonts w:hint="eastAsia" w:ascii="仿宋" w:hAnsi="仿宋" w:eastAsia="仿宋" w:cs="仿宋"/>
                <w:color w:val="000000"/>
                <w:kern w:val="0"/>
                <w:sz w:val="24"/>
                <w:szCs w:val="24"/>
                <w:highlight w:val="none"/>
              </w:rPr>
              <w:t>并执行相应的保密规定。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2514" w:type="pct"/>
            <w:noWrap w:val="0"/>
            <w:vAlign w:val="top"/>
          </w:tcPr>
          <w:p>
            <w:pPr>
              <w:widowControl/>
              <w:snapToGrid w:val="0"/>
              <w:spacing w:line="380" w:lineRule="exact"/>
              <w:ind w:firstLine="481" w:firstLineChars="200"/>
              <w:rPr>
                <w:rFonts w:eastAsia="仿宋"/>
                <w:color w:val="000000"/>
                <w:kern w:val="0"/>
                <w:sz w:val="24"/>
                <w:szCs w:val="24"/>
                <w:highlight w:val="none"/>
              </w:rPr>
            </w:pPr>
            <w:r>
              <w:rPr>
                <w:rFonts w:eastAsia="仿宋"/>
                <w:b/>
                <w:color w:val="000000"/>
                <w:kern w:val="0"/>
                <w:sz w:val="24"/>
                <w:szCs w:val="24"/>
                <w:highlight w:val="none"/>
              </w:rPr>
              <w:t>第九十五条</w:t>
            </w:r>
            <w:r>
              <w:rPr>
                <w:rFonts w:eastAsia="仿宋"/>
                <w:color w:val="000000"/>
                <w:kern w:val="0"/>
                <w:sz w:val="24"/>
                <w:szCs w:val="24"/>
                <w:highlight w:val="none"/>
              </w:rPr>
              <w:t xml:space="preserve"> 交易所可以基于期货、期权等交易行情或者现货数据编制相关指数，向市场发布，也可以开发或者授权外部机构开发指数产品。</w:t>
            </w:r>
          </w:p>
          <w:p>
            <w:pPr>
              <w:widowControl/>
              <w:adjustRightInd w:val="0"/>
              <w:snapToGrid w:val="0"/>
              <w:spacing w:line="380" w:lineRule="exact"/>
              <w:ind w:firstLine="480" w:firstLineChars="200"/>
              <w:rPr>
                <w:rFonts w:hint="eastAsia" w:eastAsia="仿宋"/>
                <w:b w:val="0"/>
                <w:bCs/>
                <w:color w:val="000000"/>
                <w:kern w:val="0"/>
                <w:sz w:val="24"/>
                <w:szCs w:val="24"/>
                <w:highlight w:val="none"/>
              </w:rPr>
            </w:pPr>
            <w:r>
              <w:rPr>
                <w:rFonts w:eastAsia="仿宋"/>
                <w:color w:val="000000"/>
                <w:kern w:val="0"/>
                <w:sz w:val="24"/>
                <w:szCs w:val="24"/>
                <w:highlight w:val="none"/>
              </w:rPr>
              <w:t>未经交易所许可，任何单位和个人不得擅自利用交易所信息编制指数或者上市与交易所发布指数相关的产品。</w:t>
            </w:r>
          </w:p>
        </w:tc>
        <w:tc>
          <w:tcPr>
            <w:tcW w:w="2485" w:type="pct"/>
            <w:noWrap w:val="0"/>
            <w:vAlign w:val="top"/>
          </w:tcPr>
          <w:p>
            <w:pPr>
              <w:keepNext w:val="0"/>
              <w:keepLines w:val="0"/>
              <w:pageBreakBefore w:val="0"/>
              <w:widowControl/>
              <w:kinsoku/>
              <w:wordWrap/>
              <w:overflowPunct/>
              <w:topLinePunct w:val="0"/>
              <w:bidi w:val="0"/>
              <w:snapToGrid w:val="0"/>
              <w:spacing w:line="380" w:lineRule="exact"/>
              <w:ind w:firstLine="481" w:firstLineChars="200"/>
              <w:textAlignment w:val="auto"/>
              <w:rPr>
                <w:rFonts w:eastAsia="仿宋"/>
                <w:color w:val="000000"/>
                <w:kern w:val="0"/>
                <w:sz w:val="24"/>
                <w:szCs w:val="24"/>
                <w:highlight w:val="none"/>
              </w:rPr>
            </w:pPr>
            <w:r>
              <w:rPr>
                <w:rFonts w:eastAsia="仿宋"/>
                <w:b/>
                <w:color w:val="000000"/>
                <w:kern w:val="0"/>
                <w:sz w:val="24"/>
                <w:szCs w:val="24"/>
                <w:highlight w:val="none"/>
              </w:rPr>
              <w:t>第</w:t>
            </w:r>
            <w:r>
              <w:rPr>
                <w:rFonts w:eastAsia="仿宋"/>
                <w:b/>
                <w:strike w:val="0"/>
                <w:dstrike/>
                <w:color w:val="000000"/>
                <w:kern w:val="0"/>
                <w:sz w:val="24"/>
                <w:szCs w:val="24"/>
                <w:highlight w:val="none"/>
              </w:rPr>
              <w:t>九十五</w:t>
            </w:r>
            <w:r>
              <w:rPr>
                <w:rFonts w:hint="eastAsia" w:eastAsia="仿宋"/>
                <w:b/>
                <w:strike w:val="0"/>
                <w:dstrike w:val="0"/>
                <w:color w:val="000000"/>
                <w:kern w:val="0"/>
                <w:sz w:val="24"/>
                <w:szCs w:val="24"/>
                <w:highlight w:val="none"/>
                <w:u w:val="single"/>
                <w:lang w:eastAsia="zh-CN"/>
              </w:rPr>
              <w:t>八十九</w:t>
            </w:r>
            <w:r>
              <w:rPr>
                <w:rFonts w:eastAsia="仿宋"/>
                <w:b/>
                <w:color w:val="000000"/>
                <w:kern w:val="0"/>
                <w:sz w:val="24"/>
                <w:szCs w:val="24"/>
                <w:highlight w:val="none"/>
              </w:rPr>
              <w:t>条</w:t>
            </w:r>
            <w:r>
              <w:rPr>
                <w:rFonts w:eastAsia="仿宋"/>
                <w:color w:val="000000"/>
                <w:kern w:val="0"/>
                <w:sz w:val="24"/>
                <w:szCs w:val="24"/>
                <w:highlight w:val="none"/>
              </w:rPr>
              <w:t xml:space="preserve"> 交易所可以基于期货、期权等交易行情或者现货数据编制相关指数，向市场发布，也可以开发或者授权外部机构开发指数产品。</w:t>
            </w:r>
          </w:p>
          <w:p>
            <w:pPr>
              <w:keepNext w:val="0"/>
              <w:keepLines w:val="0"/>
              <w:pageBreakBefore w:val="0"/>
              <w:widowControl/>
              <w:kinsoku/>
              <w:wordWrap/>
              <w:overflowPunct/>
              <w:topLinePunct w:val="0"/>
              <w:bidi w:val="0"/>
              <w:snapToGrid w:val="0"/>
              <w:spacing w:line="380" w:lineRule="exact"/>
              <w:ind w:firstLine="480" w:firstLineChars="200"/>
              <w:textAlignment w:val="auto"/>
              <w:rPr>
                <w:rFonts w:hint="eastAsia" w:ascii="仿宋" w:hAnsi="仿宋" w:eastAsia="仿宋" w:cs="仿宋"/>
                <w:color w:val="000000"/>
                <w:kern w:val="0"/>
                <w:sz w:val="24"/>
                <w:szCs w:val="24"/>
                <w:highlight w:val="none"/>
              </w:rPr>
            </w:pPr>
            <w:r>
              <w:rPr>
                <w:rFonts w:eastAsia="仿宋"/>
                <w:color w:val="000000"/>
                <w:kern w:val="0"/>
                <w:sz w:val="24"/>
                <w:szCs w:val="24"/>
                <w:highlight w:val="none"/>
              </w:rPr>
              <w:t>未经交易所许可，任何单位和个人不得擅自利用交易所信息编制指数或者上市与交易所发布指数相关的产品。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2514" w:type="pct"/>
            <w:noWrap w:val="0"/>
            <w:vAlign w:val="center"/>
          </w:tcPr>
          <w:p>
            <w:pPr>
              <w:widowControl/>
              <w:adjustRightInd w:val="0"/>
              <w:snapToGrid w:val="0"/>
              <w:spacing w:line="380" w:lineRule="exact"/>
              <w:jc w:val="center"/>
              <w:rPr>
                <w:rFonts w:eastAsia="仿宋"/>
                <w:color w:val="000000"/>
                <w:kern w:val="0"/>
                <w:sz w:val="24"/>
                <w:szCs w:val="24"/>
                <w:highlight w:val="none"/>
              </w:rPr>
            </w:pPr>
            <w:r>
              <w:rPr>
                <w:rFonts w:hint="eastAsia" w:ascii="仿宋" w:hAnsi="仿宋" w:eastAsia="仿宋" w:cs="仿宋"/>
                <w:b/>
                <w:bCs w:val="0"/>
                <w:color w:val="000000"/>
                <w:kern w:val="0"/>
                <w:sz w:val="24"/>
                <w:szCs w:val="24"/>
                <w:highlight w:val="none"/>
              </w:rPr>
              <w:t>第</w:t>
            </w:r>
            <w:r>
              <w:rPr>
                <w:rFonts w:hint="eastAsia" w:ascii="仿宋" w:hAnsi="仿宋" w:eastAsia="仿宋" w:cs="仿宋"/>
                <w:b/>
                <w:bCs w:val="0"/>
                <w:color w:val="000000"/>
                <w:kern w:val="0"/>
                <w:sz w:val="24"/>
                <w:szCs w:val="24"/>
                <w:highlight w:val="none"/>
                <w:lang w:val="en-US" w:eastAsia="zh-CN"/>
              </w:rPr>
              <w:t>七</w:t>
            </w:r>
            <w:r>
              <w:rPr>
                <w:rFonts w:hint="eastAsia" w:ascii="仿宋" w:hAnsi="仿宋" w:eastAsia="仿宋" w:cs="仿宋"/>
                <w:b/>
                <w:bCs w:val="0"/>
                <w:color w:val="000000"/>
                <w:kern w:val="0"/>
                <w:sz w:val="24"/>
                <w:szCs w:val="24"/>
                <w:highlight w:val="none"/>
              </w:rPr>
              <w:t>章 风险控制</w:t>
            </w:r>
          </w:p>
        </w:tc>
        <w:tc>
          <w:tcPr>
            <w:tcW w:w="2485" w:type="pct"/>
            <w:noWrap w:val="0"/>
            <w:vAlign w:val="center"/>
          </w:tcPr>
          <w:p>
            <w:pPr>
              <w:keepNext w:val="0"/>
              <w:keepLines w:val="0"/>
              <w:pageBreakBefore w:val="0"/>
              <w:widowControl/>
              <w:kinsoku/>
              <w:wordWrap/>
              <w:overflowPunct/>
              <w:topLinePunct w:val="0"/>
              <w:bidi w:val="0"/>
              <w:snapToGrid w:val="0"/>
              <w:spacing w:line="380" w:lineRule="exact"/>
              <w:jc w:val="center"/>
              <w:textAlignment w:val="auto"/>
              <w:rPr>
                <w:rFonts w:eastAsia="仿宋"/>
                <w:color w:val="000000"/>
                <w:kern w:val="0"/>
                <w:sz w:val="24"/>
                <w:szCs w:val="24"/>
                <w:highlight w:val="none"/>
              </w:rPr>
            </w:pPr>
            <w:r>
              <w:rPr>
                <w:rFonts w:hint="eastAsia" w:ascii="仿宋" w:hAnsi="仿宋" w:eastAsia="仿宋" w:cs="仿宋"/>
                <w:b/>
                <w:bCs w:val="0"/>
                <w:color w:val="000000"/>
                <w:kern w:val="0"/>
                <w:sz w:val="24"/>
                <w:szCs w:val="24"/>
                <w:highlight w:val="none"/>
              </w:rPr>
              <w:t>第</w:t>
            </w:r>
            <w:r>
              <w:rPr>
                <w:rFonts w:hint="eastAsia" w:ascii="仿宋" w:hAnsi="仿宋" w:eastAsia="仿宋" w:cs="仿宋"/>
                <w:b/>
                <w:bCs w:val="0"/>
                <w:strike w:val="0"/>
                <w:dstrike/>
                <w:color w:val="000000"/>
                <w:kern w:val="0"/>
                <w:sz w:val="24"/>
                <w:szCs w:val="24"/>
                <w:highlight w:val="none"/>
              </w:rPr>
              <w:t>七</w:t>
            </w:r>
            <w:r>
              <w:rPr>
                <w:rFonts w:hint="eastAsia" w:ascii="仿宋" w:hAnsi="仿宋" w:eastAsia="仿宋" w:cs="仿宋"/>
                <w:b/>
                <w:bCs w:val="0"/>
                <w:color w:val="000000"/>
                <w:kern w:val="0"/>
                <w:sz w:val="24"/>
                <w:szCs w:val="24"/>
                <w:highlight w:val="none"/>
                <w:u w:val="single"/>
                <w:lang w:eastAsia="zh-CN"/>
              </w:rPr>
              <w:t>三</w:t>
            </w:r>
            <w:r>
              <w:rPr>
                <w:rFonts w:hint="eastAsia" w:ascii="仿宋" w:hAnsi="仿宋" w:eastAsia="仿宋" w:cs="仿宋"/>
                <w:b/>
                <w:bCs w:val="0"/>
                <w:color w:val="000000"/>
                <w:kern w:val="0"/>
                <w:sz w:val="24"/>
                <w:szCs w:val="24"/>
                <w:highlight w:val="none"/>
              </w:rPr>
              <w:t>章 风险控制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2514" w:type="pct"/>
            <w:noWrap w:val="0"/>
            <w:vAlign w:val="top"/>
          </w:tcPr>
          <w:p>
            <w:pPr>
              <w:widowControl/>
              <w:adjustRightInd w:val="0"/>
              <w:snapToGrid w:val="0"/>
              <w:spacing w:line="380" w:lineRule="exact"/>
              <w:ind w:firstLine="481" w:firstLineChars="200"/>
              <w:rPr>
                <w:rFonts w:hint="eastAsia" w:ascii="仿宋" w:hAnsi="仿宋" w:eastAsia="仿宋" w:cs="仿宋"/>
                <w:b/>
                <w:bCs w:val="0"/>
                <w:color w:val="000000"/>
                <w:kern w:val="0"/>
                <w:sz w:val="24"/>
                <w:szCs w:val="24"/>
                <w:highlight w:val="none"/>
              </w:rPr>
            </w:pPr>
          </w:p>
        </w:tc>
        <w:tc>
          <w:tcPr>
            <w:tcW w:w="2485" w:type="pct"/>
            <w:noWrap w:val="0"/>
            <w:vAlign w:val="top"/>
          </w:tcPr>
          <w:p>
            <w:pPr>
              <w:keepNext w:val="0"/>
              <w:keepLines w:val="0"/>
              <w:pageBreakBefore w:val="0"/>
              <w:widowControl/>
              <w:kinsoku/>
              <w:wordWrap/>
              <w:overflowPunct/>
              <w:topLinePunct w:val="0"/>
              <w:bidi w:val="0"/>
              <w:snapToGrid w:val="0"/>
              <w:spacing w:line="380" w:lineRule="exact"/>
              <w:ind w:firstLine="481" w:firstLineChars="200"/>
              <w:textAlignment w:val="auto"/>
              <w:rPr>
                <w:rFonts w:hint="eastAsia" w:ascii="仿宋" w:hAnsi="仿宋" w:eastAsia="仿宋" w:cs="仿宋"/>
                <w:b/>
                <w:bCs w:val="0"/>
                <w:color w:val="000000"/>
                <w:kern w:val="0"/>
                <w:sz w:val="24"/>
                <w:szCs w:val="24"/>
                <w:highlight w:val="none"/>
              </w:rPr>
            </w:pPr>
            <w:r>
              <w:rPr>
                <w:rFonts w:hint="eastAsia" w:ascii="仿宋" w:hAnsi="仿宋" w:eastAsia="仿宋" w:cs="仿宋"/>
                <w:b/>
                <w:bCs w:val="0"/>
                <w:kern w:val="0"/>
                <w:sz w:val="24"/>
                <w:szCs w:val="24"/>
                <w:highlight w:val="none"/>
                <w:u w:val="single"/>
                <w:shd w:val="clear" w:color="auto" w:fill="auto"/>
                <w:lang w:val="en-US" w:eastAsia="zh-CN"/>
              </w:rPr>
              <w:t>第五十六条 交易所实行持仓管理制度。持仓管理包括持仓限额、套期保值、大户持仓报告、持仓合并等制度。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2514" w:type="pct"/>
            <w:noWrap w:val="0"/>
            <w:vAlign w:val="top"/>
          </w:tcPr>
          <w:p>
            <w:pPr>
              <w:widowControl/>
              <w:adjustRightInd w:val="0"/>
              <w:snapToGrid w:val="0"/>
              <w:spacing w:line="380" w:lineRule="exact"/>
              <w:ind w:firstLine="481" w:firstLineChars="200"/>
              <w:rPr>
                <w:rFonts w:hint="eastAsia" w:ascii="仿宋" w:hAnsi="仿宋" w:eastAsia="仿宋" w:cs="仿宋"/>
                <w:b/>
                <w:bCs w:val="0"/>
                <w:color w:val="000000"/>
                <w:kern w:val="0"/>
                <w:sz w:val="24"/>
                <w:szCs w:val="24"/>
                <w:highlight w:val="none"/>
              </w:rPr>
            </w:pPr>
          </w:p>
        </w:tc>
        <w:tc>
          <w:tcPr>
            <w:tcW w:w="2485" w:type="pct"/>
            <w:noWrap w:val="0"/>
            <w:vAlign w:val="top"/>
          </w:tcPr>
          <w:p>
            <w:pPr>
              <w:keepNext w:val="0"/>
              <w:keepLines w:val="0"/>
              <w:pageBreakBefore w:val="0"/>
              <w:widowControl/>
              <w:kinsoku/>
              <w:wordWrap/>
              <w:overflowPunct/>
              <w:topLinePunct w:val="0"/>
              <w:bidi w:val="0"/>
              <w:snapToGrid w:val="0"/>
              <w:spacing w:line="380" w:lineRule="exact"/>
              <w:ind w:firstLine="481" w:firstLineChars="200"/>
              <w:textAlignment w:val="auto"/>
              <w:rPr>
                <w:rFonts w:hint="eastAsia" w:ascii="仿宋" w:hAnsi="仿宋" w:eastAsia="仿宋" w:cs="仿宋"/>
                <w:b/>
                <w:bCs w:val="0"/>
                <w:kern w:val="0"/>
                <w:sz w:val="24"/>
                <w:szCs w:val="24"/>
                <w:highlight w:val="none"/>
                <w:u w:val="single"/>
                <w:shd w:val="clear" w:color="auto" w:fill="auto"/>
                <w:lang w:val="en-US" w:eastAsia="zh-CN"/>
              </w:rPr>
            </w:pPr>
            <w:r>
              <w:rPr>
                <w:rFonts w:hint="eastAsia" w:ascii="仿宋" w:hAnsi="仿宋" w:eastAsia="仿宋" w:cs="仿宋"/>
                <w:b/>
                <w:color w:val="000000"/>
                <w:kern w:val="0"/>
                <w:sz w:val="24"/>
                <w:szCs w:val="24"/>
                <w:highlight w:val="none"/>
                <w:u w:val="single"/>
              </w:rPr>
              <w:t>第</w:t>
            </w:r>
            <w:r>
              <w:rPr>
                <w:rFonts w:hint="eastAsia" w:ascii="仿宋" w:hAnsi="仿宋" w:eastAsia="仿宋" w:cs="仿宋"/>
                <w:b/>
                <w:color w:val="000000"/>
                <w:kern w:val="0"/>
                <w:sz w:val="24"/>
                <w:szCs w:val="24"/>
                <w:highlight w:val="none"/>
                <w:u w:val="single"/>
                <w:lang w:val="en-US" w:eastAsia="zh-CN"/>
              </w:rPr>
              <w:t>五十九</w:t>
            </w:r>
            <w:r>
              <w:rPr>
                <w:rFonts w:hint="eastAsia" w:ascii="仿宋" w:hAnsi="仿宋" w:eastAsia="仿宋" w:cs="仿宋"/>
                <w:b/>
                <w:color w:val="000000"/>
                <w:kern w:val="0"/>
                <w:sz w:val="24"/>
                <w:szCs w:val="24"/>
                <w:highlight w:val="none"/>
                <w:u w:val="single"/>
              </w:rPr>
              <w:t>条</w:t>
            </w:r>
            <w:r>
              <w:rPr>
                <w:rFonts w:hint="eastAsia" w:ascii="仿宋" w:hAnsi="仿宋" w:eastAsia="仿宋" w:cs="仿宋"/>
                <w:color w:val="000000"/>
                <w:kern w:val="0"/>
                <w:sz w:val="24"/>
                <w:szCs w:val="24"/>
                <w:highlight w:val="none"/>
                <w:u w:val="single"/>
              </w:rPr>
              <w:t xml:space="preserve"> </w:t>
            </w:r>
            <w:r>
              <w:rPr>
                <w:rFonts w:hint="eastAsia" w:ascii="仿宋" w:hAnsi="仿宋" w:eastAsia="仿宋" w:cs="仿宋"/>
                <w:b/>
                <w:bCs/>
                <w:color w:val="000000"/>
                <w:kern w:val="0"/>
                <w:sz w:val="24"/>
                <w:szCs w:val="24"/>
                <w:highlight w:val="none"/>
                <w:u w:val="single"/>
              </w:rPr>
              <w:t>交易所实行交易限额制度。交易所可以根据市场情况，对不同上市品种、合约，对部分或者全部会员、境外特殊参与者和客户，制定</w:t>
            </w:r>
            <w:r>
              <w:rPr>
                <w:rFonts w:hint="eastAsia" w:ascii="仿宋" w:hAnsi="仿宋" w:eastAsia="仿宋" w:cs="仿宋"/>
                <w:b/>
                <w:bCs/>
                <w:color w:val="000000"/>
                <w:kern w:val="0"/>
                <w:sz w:val="24"/>
                <w:szCs w:val="24"/>
                <w:highlight w:val="none"/>
                <w:u w:val="single"/>
                <w:lang w:val="en-US" w:eastAsia="zh-CN"/>
              </w:rPr>
              <w:t>并调整</w:t>
            </w:r>
            <w:r>
              <w:rPr>
                <w:rFonts w:hint="eastAsia" w:ascii="仿宋" w:hAnsi="仿宋" w:eastAsia="仿宋" w:cs="仿宋"/>
                <w:b/>
                <w:bCs/>
                <w:color w:val="000000"/>
                <w:kern w:val="0"/>
                <w:sz w:val="24"/>
                <w:szCs w:val="24"/>
                <w:highlight w:val="none"/>
                <w:u w:val="single"/>
              </w:rPr>
              <w:t>交易限额。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2514" w:type="pct"/>
            <w:noWrap w:val="0"/>
            <w:vAlign w:val="top"/>
          </w:tcPr>
          <w:p>
            <w:pPr>
              <w:widowControl/>
              <w:snapToGrid w:val="0"/>
              <w:spacing w:line="380" w:lineRule="exact"/>
              <w:ind w:firstLine="481" w:firstLineChars="200"/>
              <w:rPr>
                <w:rFonts w:eastAsia="仿宋"/>
                <w:color w:val="000000"/>
                <w:kern w:val="0"/>
                <w:sz w:val="24"/>
                <w:szCs w:val="24"/>
                <w:highlight w:val="none"/>
              </w:rPr>
            </w:pPr>
            <w:r>
              <w:rPr>
                <w:rFonts w:eastAsia="仿宋"/>
                <w:b/>
                <w:color w:val="000000"/>
                <w:kern w:val="0"/>
                <w:sz w:val="24"/>
                <w:szCs w:val="24"/>
                <w:highlight w:val="none"/>
              </w:rPr>
              <w:t>第九十六条</w:t>
            </w:r>
            <w:r>
              <w:rPr>
                <w:rFonts w:eastAsia="仿宋"/>
                <w:color w:val="000000"/>
                <w:kern w:val="0"/>
                <w:sz w:val="24"/>
                <w:szCs w:val="24"/>
                <w:highlight w:val="none"/>
              </w:rPr>
              <w:t xml:space="preserve"> 交易所可以根据市场风险状况以及合约价格出现同方向连续涨跌停板的情况，采取调整涨跌停板幅度、调整交易保证金、调整交易限额、调整交易手续费、强行平仓、强制减仓等措施管理控制风险。</w:t>
            </w:r>
          </w:p>
          <w:p>
            <w:pPr>
              <w:widowControl/>
              <w:snapToGrid w:val="0"/>
              <w:spacing w:line="380" w:lineRule="exact"/>
              <w:ind w:firstLine="480" w:firstLineChars="200"/>
              <w:rPr>
                <w:rFonts w:hint="eastAsia" w:ascii="仿宋" w:hAnsi="仿宋" w:eastAsia="仿宋" w:cs="仿宋"/>
                <w:b/>
                <w:bCs w:val="0"/>
                <w:color w:val="000000"/>
                <w:kern w:val="0"/>
                <w:sz w:val="24"/>
                <w:szCs w:val="24"/>
                <w:highlight w:val="none"/>
              </w:rPr>
            </w:pPr>
            <w:r>
              <w:rPr>
                <w:rFonts w:eastAsia="仿宋"/>
                <w:color w:val="000000"/>
                <w:kern w:val="0"/>
                <w:sz w:val="24"/>
                <w:szCs w:val="24"/>
                <w:highlight w:val="none"/>
              </w:rPr>
              <w:t>采取风险控制措施后仍然无法释放风险时，交易所应当宣布进入异常情况，由交易所理事会决定采取进一步的风险控制措施。</w:t>
            </w:r>
          </w:p>
        </w:tc>
        <w:tc>
          <w:tcPr>
            <w:tcW w:w="2485" w:type="pct"/>
            <w:noWrap w:val="0"/>
            <w:vAlign w:val="top"/>
          </w:tcPr>
          <w:p>
            <w:pPr>
              <w:keepNext w:val="0"/>
              <w:keepLines w:val="0"/>
              <w:pageBreakBefore w:val="0"/>
              <w:widowControl/>
              <w:kinsoku/>
              <w:wordWrap/>
              <w:overflowPunct/>
              <w:topLinePunct w:val="0"/>
              <w:autoSpaceDE/>
              <w:autoSpaceDN/>
              <w:bidi w:val="0"/>
              <w:adjustRightInd/>
              <w:snapToGrid w:val="0"/>
              <w:spacing w:line="380" w:lineRule="exact"/>
              <w:ind w:firstLine="481" w:firstLineChars="200"/>
              <w:textAlignment w:val="auto"/>
              <w:rPr>
                <w:rFonts w:hint="eastAsia" w:ascii="仿宋" w:hAnsi="仿宋" w:eastAsia="仿宋" w:cs="仿宋"/>
                <w:strike w:val="0"/>
                <w:dstrike w:val="0"/>
                <w:color w:val="000000"/>
                <w:kern w:val="0"/>
                <w:sz w:val="24"/>
                <w:szCs w:val="24"/>
                <w:highlight w:val="none"/>
              </w:rPr>
            </w:pPr>
            <w:r>
              <w:rPr>
                <w:rFonts w:hint="eastAsia" w:ascii="仿宋" w:hAnsi="仿宋" w:eastAsia="仿宋" w:cs="仿宋"/>
                <w:b/>
                <w:strike w:val="0"/>
                <w:color w:val="000000"/>
                <w:kern w:val="0"/>
                <w:sz w:val="24"/>
                <w:szCs w:val="24"/>
                <w:highlight w:val="none"/>
              </w:rPr>
              <w:t>第</w:t>
            </w:r>
            <w:r>
              <w:rPr>
                <w:rFonts w:hint="eastAsia" w:ascii="仿宋" w:hAnsi="仿宋" w:eastAsia="仿宋" w:cs="仿宋"/>
                <w:b/>
                <w:strike w:val="0"/>
                <w:dstrike/>
                <w:color w:val="000000"/>
                <w:kern w:val="0"/>
                <w:sz w:val="24"/>
                <w:szCs w:val="24"/>
                <w:highlight w:val="none"/>
              </w:rPr>
              <w:t>九十六</w:t>
            </w:r>
            <w:r>
              <w:rPr>
                <w:rFonts w:hint="eastAsia" w:ascii="仿宋" w:hAnsi="仿宋" w:eastAsia="仿宋" w:cs="仿宋"/>
                <w:b/>
                <w:strike w:val="0"/>
                <w:dstrike w:val="0"/>
                <w:color w:val="000000"/>
                <w:kern w:val="0"/>
                <w:sz w:val="24"/>
                <w:szCs w:val="24"/>
                <w:highlight w:val="none"/>
                <w:u w:val="single"/>
                <w:lang w:eastAsia="zh-CN"/>
              </w:rPr>
              <w:t>六十七</w:t>
            </w:r>
            <w:r>
              <w:rPr>
                <w:rFonts w:hint="eastAsia" w:ascii="仿宋" w:hAnsi="仿宋" w:eastAsia="仿宋" w:cs="仿宋"/>
                <w:b/>
                <w:strike w:val="0"/>
                <w:color w:val="000000"/>
                <w:kern w:val="0"/>
                <w:sz w:val="24"/>
                <w:szCs w:val="24"/>
                <w:highlight w:val="none"/>
              </w:rPr>
              <w:t>条</w:t>
            </w:r>
            <w:r>
              <w:rPr>
                <w:rFonts w:hint="eastAsia" w:ascii="仿宋" w:hAnsi="仿宋" w:eastAsia="仿宋" w:cs="仿宋"/>
                <w:strike w:val="0"/>
                <w:dstrike w:val="0"/>
                <w:color w:val="000000"/>
                <w:kern w:val="0"/>
                <w:sz w:val="24"/>
                <w:szCs w:val="24"/>
                <w:highlight w:val="none"/>
              </w:rPr>
              <w:t xml:space="preserve"> 交易所可以根据市场风险状况以及合约价格出现同方向连续涨跌停板的情况，采取调整涨跌停板幅度、调整交易保证金、调整交易限额、调整交易手续费、强行平仓、强制减仓等措施管理控制风险。</w:t>
            </w:r>
          </w:p>
          <w:p>
            <w:pPr>
              <w:keepNext w:val="0"/>
              <w:keepLines w:val="0"/>
              <w:pageBreakBefore w:val="0"/>
              <w:widowControl/>
              <w:kinsoku/>
              <w:wordWrap/>
              <w:overflowPunct/>
              <w:topLinePunct w:val="0"/>
              <w:bidi w:val="0"/>
              <w:snapToGrid w:val="0"/>
              <w:spacing w:line="380" w:lineRule="exact"/>
              <w:ind w:firstLine="480" w:firstLineChars="200"/>
              <w:textAlignment w:val="auto"/>
              <w:rPr>
                <w:rFonts w:hint="eastAsia" w:ascii="仿宋" w:hAnsi="仿宋" w:eastAsia="仿宋" w:cs="仿宋"/>
                <w:b/>
                <w:color w:val="000000"/>
                <w:kern w:val="0"/>
                <w:sz w:val="24"/>
                <w:szCs w:val="24"/>
                <w:highlight w:val="none"/>
                <w:u w:val="single"/>
                <w:lang w:val="en-US" w:eastAsia="zh-CN"/>
              </w:rPr>
            </w:pPr>
            <w:r>
              <w:rPr>
                <w:rFonts w:hint="eastAsia" w:ascii="仿宋" w:hAnsi="仿宋" w:eastAsia="仿宋" w:cs="仿宋"/>
                <w:strike w:val="0"/>
                <w:dstrike/>
                <w:color w:val="000000"/>
                <w:kern w:val="0"/>
                <w:sz w:val="24"/>
                <w:szCs w:val="24"/>
                <w:highlight w:val="none"/>
              </w:rPr>
              <w:t>采取风险控制措施后仍然无法释放风险时，交易所应当宣布进入异常情况，由交易所理事会决定采取进一步的风险控制措施。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2514" w:type="pct"/>
            <w:noWrap w:val="0"/>
            <w:vAlign w:val="top"/>
          </w:tcPr>
          <w:p>
            <w:pPr>
              <w:widowControl/>
              <w:snapToGrid w:val="0"/>
              <w:spacing w:line="380" w:lineRule="exact"/>
              <w:ind w:firstLine="481" w:firstLineChars="200"/>
              <w:rPr>
                <w:rFonts w:eastAsia="仿宋"/>
                <w:color w:val="000000"/>
                <w:kern w:val="0"/>
                <w:sz w:val="24"/>
                <w:szCs w:val="24"/>
                <w:highlight w:val="none"/>
              </w:rPr>
            </w:pPr>
            <w:r>
              <w:rPr>
                <w:rFonts w:eastAsia="仿宋"/>
                <w:b/>
                <w:color w:val="000000"/>
                <w:kern w:val="0"/>
                <w:sz w:val="24"/>
                <w:szCs w:val="24"/>
                <w:highlight w:val="none"/>
              </w:rPr>
              <w:t>第九十七条</w:t>
            </w:r>
            <w:r>
              <w:rPr>
                <w:rFonts w:eastAsia="仿宋"/>
                <w:color w:val="000000"/>
                <w:kern w:val="0"/>
                <w:sz w:val="24"/>
                <w:szCs w:val="24"/>
                <w:highlight w:val="none"/>
              </w:rPr>
              <w:t xml:space="preserve"> 交易所可以建立期货交易持续监测指标体系，对期货交易进行科学监测。</w:t>
            </w:r>
          </w:p>
        </w:tc>
        <w:tc>
          <w:tcPr>
            <w:tcW w:w="2485" w:type="pct"/>
            <w:noWrap w:val="0"/>
            <w:vAlign w:val="top"/>
          </w:tcPr>
          <w:p>
            <w:pPr>
              <w:keepNext w:val="0"/>
              <w:keepLines w:val="0"/>
              <w:pageBreakBefore w:val="0"/>
              <w:kinsoku/>
              <w:wordWrap/>
              <w:overflowPunct/>
              <w:topLinePunct w:val="0"/>
              <w:bidi w:val="0"/>
              <w:adjustRightInd w:val="0"/>
              <w:snapToGrid w:val="0"/>
              <w:spacing w:line="380" w:lineRule="exact"/>
              <w:ind w:firstLine="481" w:firstLineChars="200"/>
              <w:textAlignment w:val="auto"/>
              <w:rPr>
                <w:rFonts w:hint="eastAsia" w:ascii="仿宋" w:hAnsi="仿宋" w:eastAsia="仿宋" w:cs="仿宋"/>
                <w:b/>
                <w:color w:val="000000"/>
                <w:kern w:val="0"/>
                <w:sz w:val="24"/>
                <w:szCs w:val="24"/>
                <w:highlight w:val="none"/>
                <w:u w:val="single"/>
              </w:rPr>
            </w:pPr>
            <w:r>
              <w:rPr>
                <w:rFonts w:hint="eastAsia" w:ascii="仿宋" w:hAnsi="仿宋" w:eastAsia="仿宋" w:cs="仿宋"/>
                <w:b/>
                <w:color w:val="000000"/>
                <w:kern w:val="0"/>
                <w:sz w:val="24"/>
                <w:szCs w:val="24"/>
                <w:highlight w:val="none"/>
              </w:rPr>
              <w:t>第</w:t>
            </w:r>
            <w:r>
              <w:rPr>
                <w:rFonts w:hint="eastAsia" w:ascii="仿宋" w:hAnsi="仿宋" w:eastAsia="仿宋" w:cs="仿宋"/>
                <w:b/>
                <w:strike w:val="0"/>
                <w:dstrike/>
                <w:color w:val="000000"/>
                <w:kern w:val="0"/>
                <w:sz w:val="24"/>
                <w:szCs w:val="24"/>
                <w:highlight w:val="none"/>
              </w:rPr>
              <w:t>九十七</w:t>
            </w:r>
            <w:r>
              <w:rPr>
                <w:rFonts w:hint="eastAsia" w:ascii="仿宋" w:hAnsi="仿宋" w:eastAsia="仿宋" w:cs="仿宋"/>
                <w:b/>
                <w:color w:val="000000"/>
                <w:kern w:val="0"/>
                <w:sz w:val="24"/>
                <w:szCs w:val="24"/>
                <w:highlight w:val="none"/>
                <w:u w:val="single"/>
                <w:lang w:val="en-US" w:eastAsia="zh-CN"/>
              </w:rPr>
              <w:t>六十</w:t>
            </w:r>
            <w:r>
              <w:rPr>
                <w:rFonts w:hint="eastAsia" w:ascii="仿宋" w:hAnsi="仿宋" w:eastAsia="仿宋" w:cs="仿宋"/>
                <w:b/>
                <w:color w:val="000000"/>
                <w:kern w:val="0"/>
                <w:sz w:val="24"/>
                <w:szCs w:val="24"/>
                <w:highlight w:val="none"/>
              </w:rPr>
              <w:t>条</w:t>
            </w:r>
            <w:r>
              <w:rPr>
                <w:rFonts w:hint="eastAsia" w:ascii="仿宋" w:hAnsi="仿宋" w:eastAsia="仿宋" w:cs="仿宋"/>
                <w:color w:val="000000"/>
                <w:kern w:val="0"/>
                <w:sz w:val="24"/>
                <w:szCs w:val="24"/>
                <w:highlight w:val="none"/>
              </w:rPr>
              <w:t xml:space="preserve"> 交易所可以建立期货交易持续监测指标体系，对期货交易进行科学监测。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2514" w:type="pct"/>
            <w:noWrap w:val="0"/>
            <w:vAlign w:val="top"/>
          </w:tcPr>
          <w:p>
            <w:pPr>
              <w:widowControl/>
              <w:adjustRightInd w:val="0"/>
              <w:snapToGrid w:val="0"/>
              <w:spacing w:line="380" w:lineRule="exact"/>
              <w:ind w:firstLine="481" w:firstLineChars="200"/>
              <w:rPr>
                <w:rFonts w:ascii="仿宋" w:hAnsi="仿宋" w:eastAsia="仿宋" w:cs="Times New Roman"/>
                <w:color w:val="000000"/>
                <w:kern w:val="0"/>
                <w:sz w:val="24"/>
                <w:szCs w:val="24"/>
                <w:highlight w:val="none"/>
              </w:rPr>
            </w:pPr>
            <w:r>
              <w:rPr>
                <w:rFonts w:hint="eastAsia" w:ascii="仿宋" w:hAnsi="仿宋" w:eastAsia="仿宋" w:cs="Times New Roman"/>
                <w:b/>
                <w:color w:val="000000"/>
                <w:kern w:val="0"/>
                <w:sz w:val="24"/>
                <w:szCs w:val="20"/>
                <w:highlight w:val="none"/>
              </w:rPr>
              <w:t>第九十八条</w:t>
            </w:r>
            <w:r>
              <w:rPr>
                <w:rFonts w:hint="eastAsia" w:ascii="仿宋" w:hAnsi="仿宋" w:eastAsia="仿宋" w:cs="Times New Roman"/>
                <w:color w:val="000000"/>
                <w:kern w:val="0"/>
                <w:sz w:val="24"/>
                <w:szCs w:val="20"/>
                <w:highlight w:val="none"/>
              </w:rPr>
              <w:t xml:space="preserve"> 会员或者客户存在超仓、未按规定及时追加交易保证金等违规行为或者交易所规定的其他情形的，交易所有权对其采取强行平仓措施。</w:t>
            </w:r>
          </w:p>
          <w:p>
            <w:pPr>
              <w:widowControl/>
              <w:adjustRightInd w:val="0"/>
              <w:snapToGrid w:val="0"/>
              <w:spacing w:line="380" w:lineRule="exact"/>
              <w:ind w:firstLine="480" w:firstLineChars="200"/>
              <w:rPr>
                <w:rFonts w:eastAsia="仿宋"/>
                <w:b/>
                <w:color w:val="000000"/>
                <w:kern w:val="0"/>
                <w:sz w:val="24"/>
                <w:szCs w:val="24"/>
                <w:highlight w:val="none"/>
              </w:rPr>
            </w:pPr>
            <w:r>
              <w:rPr>
                <w:rFonts w:hint="eastAsia" w:ascii="仿宋" w:hAnsi="仿宋" w:eastAsia="仿宋" w:cs="Times New Roman"/>
                <w:color w:val="000000"/>
                <w:kern w:val="0"/>
                <w:sz w:val="24"/>
                <w:szCs w:val="20"/>
                <w:highlight w:val="none"/>
              </w:rPr>
              <w:t>强行平仓的具体方式由相关实施细则另行规定。</w:t>
            </w:r>
          </w:p>
        </w:tc>
        <w:tc>
          <w:tcPr>
            <w:tcW w:w="2485" w:type="pct"/>
            <w:noWrap w:val="0"/>
            <w:vAlign w:val="top"/>
          </w:tcPr>
          <w:p>
            <w:pPr>
              <w:keepNext w:val="0"/>
              <w:keepLines w:val="0"/>
              <w:pageBreakBefore w:val="0"/>
              <w:widowControl/>
              <w:kinsoku/>
              <w:wordWrap/>
              <w:overflowPunct/>
              <w:topLinePunct w:val="0"/>
              <w:autoSpaceDE/>
              <w:autoSpaceDN/>
              <w:bidi w:val="0"/>
              <w:adjustRightInd w:val="0"/>
              <w:snapToGrid w:val="0"/>
              <w:spacing w:line="380" w:lineRule="exact"/>
              <w:ind w:firstLine="481" w:firstLineChars="200"/>
              <w:textAlignment w:val="auto"/>
              <w:rPr>
                <w:rFonts w:hint="eastAsia" w:ascii="仿宋" w:hAnsi="仿宋" w:eastAsia="仿宋" w:cs="仿宋"/>
                <w:color w:val="000000"/>
                <w:kern w:val="0"/>
                <w:sz w:val="24"/>
                <w:szCs w:val="24"/>
                <w:highlight w:val="none"/>
              </w:rPr>
            </w:pPr>
            <w:r>
              <w:rPr>
                <w:rFonts w:hint="eastAsia" w:ascii="仿宋" w:hAnsi="仿宋" w:eastAsia="仿宋" w:cs="仿宋"/>
                <w:b/>
                <w:color w:val="000000"/>
                <w:kern w:val="0"/>
                <w:sz w:val="24"/>
                <w:szCs w:val="24"/>
                <w:highlight w:val="none"/>
              </w:rPr>
              <w:t>第</w:t>
            </w:r>
            <w:r>
              <w:rPr>
                <w:rFonts w:hint="eastAsia" w:ascii="仿宋" w:hAnsi="仿宋" w:eastAsia="仿宋" w:cs="仿宋"/>
                <w:b/>
                <w:dstrike/>
                <w:color w:val="000000"/>
                <w:kern w:val="0"/>
                <w:sz w:val="24"/>
                <w:szCs w:val="24"/>
                <w:highlight w:val="none"/>
              </w:rPr>
              <w:t>九十八</w:t>
            </w:r>
            <w:r>
              <w:rPr>
                <w:rFonts w:hint="eastAsia" w:ascii="仿宋" w:hAnsi="仿宋" w:eastAsia="仿宋" w:cs="仿宋"/>
                <w:b/>
                <w:color w:val="000000"/>
                <w:kern w:val="0"/>
                <w:sz w:val="24"/>
                <w:szCs w:val="24"/>
                <w:highlight w:val="none"/>
                <w:u w:val="single"/>
                <w:lang w:eastAsia="zh-CN"/>
              </w:rPr>
              <w:t>六十</w:t>
            </w:r>
            <w:r>
              <w:rPr>
                <w:rFonts w:hint="eastAsia" w:ascii="仿宋" w:hAnsi="仿宋" w:eastAsia="仿宋" w:cs="仿宋"/>
                <w:b/>
                <w:color w:val="000000"/>
                <w:kern w:val="0"/>
                <w:sz w:val="24"/>
                <w:szCs w:val="24"/>
                <w:highlight w:val="none"/>
                <w:u w:val="single"/>
                <w:lang w:val="en-US" w:eastAsia="zh-CN"/>
              </w:rPr>
              <w:t>三</w:t>
            </w:r>
            <w:r>
              <w:rPr>
                <w:rFonts w:hint="eastAsia" w:ascii="仿宋" w:hAnsi="仿宋" w:eastAsia="仿宋" w:cs="仿宋"/>
                <w:b/>
                <w:color w:val="000000"/>
                <w:kern w:val="0"/>
                <w:sz w:val="24"/>
                <w:szCs w:val="24"/>
                <w:highlight w:val="none"/>
              </w:rPr>
              <w:t>条</w:t>
            </w:r>
            <w:r>
              <w:rPr>
                <w:rFonts w:hint="eastAsia" w:ascii="仿宋" w:hAnsi="仿宋" w:eastAsia="仿宋" w:cs="仿宋"/>
                <w:color w:val="000000"/>
                <w:kern w:val="0"/>
                <w:sz w:val="24"/>
                <w:szCs w:val="24"/>
                <w:highlight w:val="none"/>
              </w:rPr>
              <w:t xml:space="preserve"> </w:t>
            </w:r>
            <w:r>
              <w:rPr>
                <w:rFonts w:hint="eastAsia" w:ascii="仿宋" w:hAnsi="仿宋" w:eastAsia="仿宋" w:cs="仿宋"/>
                <w:b/>
                <w:bCs/>
                <w:color w:val="000000"/>
                <w:kern w:val="0"/>
                <w:sz w:val="24"/>
                <w:szCs w:val="24"/>
                <w:highlight w:val="none"/>
                <w:u w:val="single"/>
              </w:rPr>
              <w:t>交易所实行强行平仓制度。</w:t>
            </w:r>
            <w:r>
              <w:rPr>
                <w:rFonts w:hint="eastAsia" w:ascii="仿宋" w:hAnsi="仿宋" w:eastAsia="仿宋" w:cs="仿宋"/>
                <w:color w:val="000000"/>
                <w:kern w:val="0"/>
                <w:sz w:val="24"/>
                <w:szCs w:val="24"/>
                <w:highlight w:val="none"/>
              </w:rPr>
              <w:t>会员</w:t>
            </w:r>
            <w:r>
              <w:rPr>
                <w:rFonts w:hint="eastAsia" w:ascii="仿宋" w:hAnsi="仿宋" w:eastAsia="仿宋" w:cs="仿宋"/>
                <w:b/>
                <w:color w:val="000000"/>
                <w:kern w:val="0"/>
                <w:sz w:val="24"/>
                <w:szCs w:val="24"/>
                <w:highlight w:val="none"/>
                <w:u w:val="single"/>
              </w:rPr>
              <w:t>、境外特殊参与者</w:t>
            </w:r>
            <w:r>
              <w:rPr>
                <w:rFonts w:hint="eastAsia" w:ascii="仿宋" w:hAnsi="仿宋" w:eastAsia="仿宋" w:cs="仿宋"/>
                <w:b/>
                <w:color w:val="000000"/>
                <w:kern w:val="0"/>
                <w:sz w:val="24"/>
                <w:szCs w:val="24"/>
                <w:highlight w:val="none"/>
                <w:u w:val="single"/>
                <w:lang w:eastAsia="zh-CN"/>
              </w:rPr>
              <w:t>、</w:t>
            </w:r>
            <w:r>
              <w:rPr>
                <w:rFonts w:hint="eastAsia" w:ascii="仿宋" w:hAnsi="仿宋" w:eastAsia="仿宋" w:cs="仿宋"/>
                <w:b/>
                <w:color w:val="000000"/>
                <w:kern w:val="0"/>
                <w:sz w:val="24"/>
                <w:szCs w:val="24"/>
                <w:highlight w:val="none"/>
                <w:u w:val="single"/>
                <w:lang w:val="en-US" w:eastAsia="zh-CN"/>
              </w:rPr>
              <w:t>境外中介机构</w:t>
            </w:r>
            <w:r>
              <w:rPr>
                <w:rFonts w:hint="eastAsia" w:ascii="仿宋" w:hAnsi="仿宋" w:eastAsia="仿宋" w:cs="仿宋"/>
                <w:color w:val="000000"/>
                <w:kern w:val="0"/>
                <w:sz w:val="24"/>
                <w:szCs w:val="24"/>
                <w:highlight w:val="none"/>
              </w:rPr>
              <w:t>或者客户存在超仓、未按规定及时追加交易保证金等违规行为或者交易所规定的其他情形的，交易所有权对其采取强行平仓措施。</w:t>
            </w:r>
          </w:p>
          <w:p>
            <w:pPr>
              <w:keepNext w:val="0"/>
              <w:keepLines w:val="0"/>
              <w:pageBreakBefore w:val="0"/>
              <w:widowControl/>
              <w:kinsoku/>
              <w:wordWrap/>
              <w:overflowPunct/>
              <w:topLinePunct w:val="0"/>
              <w:bidi w:val="0"/>
              <w:snapToGrid w:val="0"/>
              <w:spacing w:line="380" w:lineRule="exact"/>
              <w:ind w:firstLine="480" w:firstLineChars="200"/>
              <w:textAlignment w:val="auto"/>
              <w:rPr>
                <w:rFonts w:hint="eastAsia" w:ascii="仿宋" w:hAnsi="仿宋" w:eastAsia="仿宋" w:cs="仿宋"/>
                <w:color w:val="000000"/>
                <w:kern w:val="0"/>
                <w:sz w:val="24"/>
                <w:szCs w:val="24"/>
                <w:highlight w:val="none"/>
              </w:rPr>
            </w:pPr>
            <w:r>
              <w:rPr>
                <w:rFonts w:hint="eastAsia" w:ascii="仿宋" w:hAnsi="仿宋" w:eastAsia="仿宋" w:cs="仿宋"/>
                <w:color w:val="000000"/>
                <w:kern w:val="0"/>
                <w:sz w:val="24"/>
                <w:szCs w:val="24"/>
                <w:highlight w:val="none"/>
              </w:rPr>
              <w:t>强行平仓的具体方式由相关</w:t>
            </w:r>
            <w:r>
              <w:rPr>
                <w:rFonts w:hint="eastAsia" w:ascii="仿宋" w:hAnsi="仿宋" w:eastAsia="仿宋" w:cs="仿宋"/>
                <w:strike w:val="0"/>
                <w:dstrike/>
                <w:color w:val="000000"/>
                <w:kern w:val="0"/>
                <w:sz w:val="24"/>
                <w:szCs w:val="24"/>
                <w:highlight w:val="none"/>
              </w:rPr>
              <w:t>实施细则</w:t>
            </w:r>
            <w:r>
              <w:rPr>
                <w:rFonts w:hint="eastAsia" w:ascii="仿宋" w:hAnsi="仿宋" w:eastAsia="仿宋" w:cs="仿宋"/>
                <w:b/>
                <w:bCs/>
                <w:color w:val="000000"/>
                <w:kern w:val="0"/>
                <w:sz w:val="24"/>
                <w:szCs w:val="24"/>
                <w:highlight w:val="none"/>
                <w:u w:val="single"/>
                <w:lang w:eastAsia="zh-CN"/>
              </w:rPr>
              <w:t>业务规则</w:t>
            </w:r>
            <w:r>
              <w:rPr>
                <w:rFonts w:hint="eastAsia" w:ascii="仿宋" w:hAnsi="仿宋" w:eastAsia="仿宋" w:cs="仿宋"/>
                <w:color w:val="000000"/>
                <w:kern w:val="0"/>
                <w:sz w:val="24"/>
                <w:szCs w:val="24"/>
                <w:highlight w:val="none"/>
              </w:rPr>
              <w:t>另行规定。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2514" w:type="pct"/>
            <w:noWrap w:val="0"/>
            <w:vAlign w:val="top"/>
          </w:tcPr>
          <w:p>
            <w:pPr>
              <w:widowControl/>
              <w:adjustRightInd w:val="0"/>
              <w:snapToGrid w:val="0"/>
              <w:spacing w:line="380" w:lineRule="exact"/>
              <w:ind w:firstLine="481" w:firstLineChars="200"/>
              <w:rPr>
                <w:rFonts w:hint="eastAsia" w:ascii="仿宋" w:hAnsi="仿宋" w:eastAsia="仿宋" w:cs="Times New Roman"/>
                <w:color w:val="000000"/>
                <w:kern w:val="0"/>
                <w:sz w:val="24"/>
                <w:szCs w:val="20"/>
                <w:highlight w:val="none"/>
              </w:rPr>
            </w:pPr>
            <w:r>
              <w:rPr>
                <w:rFonts w:eastAsia="仿宋"/>
                <w:b/>
                <w:color w:val="000000"/>
                <w:kern w:val="0"/>
                <w:sz w:val="24"/>
                <w:szCs w:val="24"/>
                <w:highlight w:val="none"/>
              </w:rPr>
              <w:t>第九十九条</w:t>
            </w:r>
            <w:r>
              <w:rPr>
                <w:rFonts w:eastAsia="仿宋"/>
                <w:color w:val="000000"/>
                <w:kern w:val="0"/>
                <w:sz w:val="24"/>
                <w:szCs w:val="24"/>
                <w:highlight w:val="none"/>
              </w:rPr>
              <w:t xml:space="preserve"> 强行平仓盈利按照有关规定处理。发生的费用及损失由违规者承担。因市场原因无法强行平仓造成的损失扩大部分也由违规者承担。</w:t>
            </w:r>
          </w:p>
        </w:tc>
        <w:tc>
          <w:tcPr>
            <w:tcW w:w="2485" w:type="pct"/>
            <w:noWrap w:val="0"/>
            <w:vAlign w:val="top"/>
          </w:tcPr>
          <w:p>
            <w:pPr>
              <w:keepNext w:val="0"/>
              <w:keepLines w:val="0"/>
              <w:pageBreakBefore w:val="0"/>
              <w:widowControl/>
              <w:kinsoku/>
              <w:wordWrap/>
              <w:overflowPunct/>
              <w:topLinePunct w:val="0"/>
              <w:bidi w:val="0"/>
              <w:snapToGrid w:val="0"/>
              <w:spacing w:line="380" w:lineRule="exact"/>
              <w:ind w:firstLine="481" w:firstLineChars="200"/>
              <w:textAlignment w:val="auto"/>
              <w:rPr>
                <w:rFonts w:hint="eastAsia" w:ascii="仿宋" w:hAnsi="仿宋" w:eastAsia="仿宋" w:cs="仿宋"/>
                <w:color w:val="000000"/>
                <w:kern w:val="0"/>
                <w:sz w:val="24"/>
                <w:szCs w:val="24"/>
                <w:highlight w:val="none"/>
                <w:lang w:val="en-US" w:eastAsia="zh-CN"/>
              </w:rPr>
            </w:pPr>
            <w:r>
              <w:rPr>
                <w:rFonts w:hint="eastAsia" w:ascii="仿宋" w:hAnsi="仿宋" w:eastAsia="仿宋" w:cs="仿宋"/>
                <w:b/>
                <w:color w:val="000000"/>
                <w:kern w:val="0"/>
                <w:sz w:val="24"/>
                <w:szCs w:val="24"/>
                <w:highlight w:val="none"/>
              </w:rPr>
              <w:t>第</w:t>
            </w:r>
            <w:r>
              <w:rPr>
                <w:rFonts w:hint="eastAsia" w:ascii="仿宋" w:hAnsi="仿宋" w:eastAsia="仿宋" w:cs="仿宋"/>
                <w:b/>
                <w:strike w:val="0"/>
                <w:dstrike/>
                <w:color w:val="000000"/>
                <w:kern w:val="0"/>
                <w:sz w:val="24"/>
                <w:szCs w:val="24"/>
                <w:highlight w:val="none"/>
              </w:rPr>
              <w:t>九十九</w:t>
            </w:r>
            <w:r>
              <w:rPr>
                <w:rFonts w:hint="eastAsia" w:ascii="仿宋" w:hAnsi="仿宋" w:eastAsia="仿宋" w:cs="仿宋"/>
                <w:b/>
                <w:color w:val="000000"/>
                <w:kern w:val="0"/>
                <w:sz w:val="24"/>
                <w:szCs w:val="24"/>
                <w:highlight w:val="none"/>
                <w:u w:val="single"/>
                <w:lang w:eastAsia="zh-CN"/>
              </w:rPr>
              <w:t>六十</w:t>
            </w:r>
            <w:r>
              <w:rPr>
                <w:rFonts w:hint="eastAsia" w:ascii="仿宋" w:hAnsi="仿宋" w:eastAsia="仿宋" w:cs="仿宋"/>
                <w:b/>
                <w:color w:val="000000"/>
                <w:kern w:val="0"/>
                <w:sz w:val="24"/>
                <w:szCs w:val="24"/>
                <w:highlight w:val="none"/>
                <w:u w:val="single"/>
                <w:lang w:val="en-US" w:eastAsia="zh-CN"/>
              </w:rPr>
              <w:t>四</w:t>
            </w:r>
            <w:r>
              <w:rPr>
                <w:rFonts w:hint="eastAsia" w:ascii="仿宋" w:hAnsi="仿宋" w:eastAsia="仿宋" w:cs="仿宋"/>
                <w:b/>
                <w:color w:val="000000"/>
                <w:kern w:val="0"/>
                <w:sz w:val="24"/>
                <w:szCs w:val="24"/>
                <w:highlight w:val="none"/>
              </w:rPr>
              <w:t>条</w:t>
            </w:r>
            <w:r>
              <w:rPr>
                <w:rFonts w:hint="eastAsia" w:ascii="仿宋" w:hAnsi="仿宋" w:eastAsia="仿宋" w:cs="仿宋"/>
                <w:color w:val="000000"/>
                <w:kern w:val="0"/>
                <w:sz w:val="24"/>
                <w:szCs w:val="24"/>
                <w:highlight w:val="none"/>
              </w:rPr>
              <w:t xml:space="preserve"> 强行平仓盈利</w:t>
            </w:r>
            <w:r>
              <w:rPr>
                <w:rFonts w:hint="eastAsia" w:ascii="仿宋" w:hAnsi="仿宋" w:eastAsia="仿宋" w:cs="仿宋"/>
                <w:b/>
                <w:bCs/>
                <w:color w:val="000000"/>
                <w:kern w:val="0"/>
                <w:sz w:val="24"/>
                <w:szCs w:val="24"/>
                <w:highlight w:val="none"/>
                <w:u w:val="single"/>
                <w:lang w:val="en-US" w:eastAsia="zh-CN"/>
              </w:rPr>
              <w:t>部分</w:t>
            </w:r>
            <w:r>
              <w:rPr>
                <w:rFonts w:hint="eastAsia" w:ascii="仿宋" w:hAnsi="仿宋" w:eastAsia="仿宋" w:cs="仿宋"/>
                <w:color w:val="000000"/>
                <w:kern w:val="0"/>
                <w:sz w:val="24"/>
                <w:szCs w:val="24"/>
                <w:highlight w:val="none"/>
              </w:rPr>
              <w:t>按照有关规定处理</w:t>
            </w:r>
            <w:r>
              <w:rPr>
                <w:rFonts w:hint="eastAsia" w:ascii="仿宋" w:hAnsi="仿宋" w:eastAsia="仿宋" w:cs="仿宋"/>
                <w:strike w:val="0"/>
                <w:dstrike/>
                <w:color w:val="000000"/>
                <w:kern w:val="0"/>
                <w:sz w:val="24"/>
                <w:szCs w:val="24"/>
                <w:highlight w:val="none"/>
              </w:rPr>
              <w:t>。</w:t>
            </w:r>
            <w:r>
              <w:rPr>
                <w:rFonts w:hint="eastAsia" w:ascii="仿宋" w:hAnsi="仿宋" w:eastAsia="仿宋" w:cs="仿宋"/>
                <w:b/>
                <w:bCs/>
                <w:strike w:val="0"/>
                <w:dstrike w:val="0"/>
                <w:color w:val="000000"/>
                <w:kern w:val="0"/>
                <w:sz w:val="24"/>
                <w:szCs w:val="24"/>
                <w:highlight w:val="none"/>
                <w:u w:val="single"/>
                <w:lang w:eastAsia="zh-CN"/>
              </w:rPr>
              <w:t>，</w:t>
            </w:r>
            <w:r>
              <w:rPr>
                <w:rFonts w:hint="eastAsia" w:ascii="仿宋" w:hAnsi="仿宋" w:eastAsia="仿宋" w:cs="仿宋"/>
                <w:color w:val="000000"/>
                <w:kern w:val="0"/>
                <w:sz w:val="24"/>
                <w:szCs w:val="24"/>
                <w:highlight w:val="none"/>
              </w:rPr>
              <w:t>发生的费用</w:t>
            </w:r>
            <w:r>
              <w:rPr>
                <w:rFonts w:hint="eastAsia" w:ascii="仿宋" w:hAnsi="仿宋" w:eastAsia="仿宋" w:cs="仿宋"/>
                <w:strike w:val="0"/>
                <w:dstrike/>
                <w:color w:val="000000"/>
                <w:kern w:val="0"/>
                <w:sz w:val="24"/>
                <w:szCs w:val="24"/>
                <w:highlight w:val="none"/>
              </w:rPr>
              <w:t>及</w:t>
            </w:r>
            <w:r>
              <w:rPr>
                <w:rFonts w:hint="eastAsia" w:ascii="仿宋" w:hAnsi="仿宋" w:eastAsia="仿宋" w:cs="仿宋"/>
                <w:b/>
                <w:bCs/>
                <w:color w:val="000000"/>
                <w:kern w:val="0"/>
                <w:sz w:val="24"/>
                <w:szCs w:val="24"/>
                <w:highlight w:val="none"/>
                <w:u w:val="single"/>
                <w:lang w:eastAsia="zh-CN"/>
              </w:rPr>
              <w:t>与</w:t>
            </w:r>
            <w:r>
              <w:rPr>
                <w:rFonts w:hint="eastAsia" w:ascii="仿宋" w:hAnsi="仿宋" w:eastAsia="仿宋" w:cs="仿宋"/>
                <w:color w:val="000000"/>
                <w:kern w:val="0"/>
                <w:sz w:val="24"/>
                <w:szCs w:val="24"/>
                <w:highlight w:val="none"/>
              </w:rPr>
              <w:t>损失</w:t>
            </w:r>
            <w:r>
              <w:rPr>
                <w:rFonts w:hint="eastAsia" w:ascii="仿宋" w:hAnsi="仿宋" w:eastAsia="仿宋" w:cs="仿宋"/>
                <w:strike w:val="0"/>
                <w:dstrike/>
                <w:color w:val="000000"/>
                <w:kern w:val="0"/>
                <w:sz w:val="24"/>
                <w:szCs w:val="24"/>
                <w:highlight w:val="none"/>
              </w:rPr>
              <w:t>由违规者承担。</w:t>
            </w:r>
            <w:r>
              <w:rPr>
                <w:rFonts w:hint="eastAsia" w:ascii="仿宋" w:hAnsi="仿宋" w:eastAsia="仿宋" w:cs="仿宋"/>
                <w:b/>
                <w:bCs/>
                <w:strike w:val="0"/>
                <w:dstrike w:val="0"/>
                <w:color w:val="000000"/>
                <w:kern w:val="0"/>
                <w:sz w:val="24"/>
                <w:szCs w:val="24"/>
                <w:highlight w:val="none"/>
                <w:u w:val="single"/>
                <w:lang w:eastAsia="zh-CN"/>
              </w:rPr>
              <w:t>以及</w:t>
            </w:r>
            <w:r>
              <w:rPr>
                <w:rFonts w:hint="eastAsia" w:ascii="仿宋" w:hAnsi="仿宋" w:eastAsia="仿宋" w:cs="仿宋"/>
                <w:strike w:val="0"/>
                <w:dstrike w:val="0"/>
                <w:color w:val="000000"/>
                <w:kern w:val="0"/>
                <w:sz w:val="24"/>
                <w:szCs w:val="24"/>
                <w:highlight w:val="none"/>
              </w:rPr>
              <w:t>因</w:t>
            </w:r>
            <w:r>
              <w:rPr>
                <w:rFonts w:hint="eastAsia" w:ascii="仿宋" w:hAnsi="仿宋" w:eastAsia="仿宋" w:cs="仿宋"/>
                <w:color w:val="000000"/>
                <w:kern w:val="0"/>
                <w:sz w:val="24"/>
                <w:szCs w:val="24"/>
                <w:highlight w:val="none"/>
              </w:rPr>
              <w:t>市场原因无法强行平仓造成的</w:t>
            </w:r>
            <w:r>
              <w:rPr>
                <w:rFonts w:hint="eastAsia" w:ascii="仿宋" w:hAnsi="仿宋" w:eastAsia="仿宋" w:cs="仿宋"/>
                <w:b/>
                <w:color w:val="auto"/>
                <w:kern w:val="0"/>
                <w:sz w:val="24"/>
                <w:szCs w:val="24"/>
                <w:highlight w:val="none"/>
                <w:u w:val="single"/>
                <w:shd w:val="clear" w:color="auto" w:fill="auto"/>
                <w:lang w:eastAsia="zh-CN"/>
              </w:rPr>
              <w:t>扩大</w:t>
            </w:r>
            <w:r>
              <w:rPr>
                <w:rFonts w:hint="eastAsia" w:ascii="仿宋" w:hAnsi="仿宋" w:eastAsia="仿宋" w:cs="仿宋"/>
                <w:color w:val="000000"/>
                <w:kern w:val="0"/>
                <w:sz w:val="24"/>
                <w:szCs w:val="24"/>
                <w:highlight w:val="none"/>
              </w:rPr>
              <w:t>损失</w:t>
            </w:r>
            <w:r>
              <w:rPr>
                <w:rFonts w:hint="eastAsia" w:ascii="仿宋" w:hAnsi="仿宋" w:eastAsia="仿宋" w:cs="仿宋"/>
                <w:dstrike/>
                <w:color w:val="000000"/>
                <w:kern w:val="0"/>
                <w:sz w:val="24"/>
                <w:szCs w:val="24"/>
                <w:highlight w:val="none"/>
                <w:lang w:eastAsia="zh-CN"/>
              </w:rPr>
              <w:t>扩大</w:t>
            </w:r>
            <w:r>
              <w:rPr>
                <w:rFonts w:hint="eastAsia" w:ascii="仿宋" w:hAnsi="仿宋" w:eastAsia="仿宋" w:cs="仿宋"/>
                <w:color w:val="000000"/>
                <w:kern w:val="0"/>
                <w:sz w:val="24"/>
                <w:szCs w:val="24"/>
                <w:highlight w:val="none"/>
                <w:lang w:eastAsia="zh-CN"/>
              </w:rPr>
              <w:t>部分</w:t>
            </w:r>
            <w:r>
              <w:rPr>
                <w:rFonts w:hint="eastAsia" w:ascii="仿宋" w:hAnsi="仿宋" w:eastAsia="仿宋" w:cs="仿宋"/>
                <w:strike w:val="0"/>
                <w:dstrike/>
                <w:color w:val="000000"/>
                <w:kern w:val="0"/>
                <w:sz w:val="24"/>
                <w:szCs w:val="24"/>
                <w:highlight w:val="none"/>
              </w:rPr>
              <w:t>也</w:t>
            </w:r>
            <w:r>
              <w:rPr>
                <w:rFonts w:hint="eastAsia" w:ascii="仿宋" w:hAnsi="仿宋" w:eastAsia="仿宋" w:cs="仿宋"/>
                <w:color w:val="000000"/>
                <w:kern w:val="0"/>
                <w:sz w:val="24"/>
                <w:szCs w:val="24"/>
                <w:highlight w:val="none"/>
              </w:rPr>
              <w:t>由</w:t>
            </w:r>
            <w:r>
              <w:rPr>
                <w:rFonts w:hint="eastAsia" w:ascii="仿宋" w:hAnsi="仿宋" w:eastAsia="仿宋" w:cs="仿宋"/>
                <w:strike w:val="0"/>
                <w:dstrike/>
                <w:color w:val="000000"/>
                <w:kern w:val="0"/>
                <w:sz w:val="24"/>
                <w:szCs w:val="24"/>
                <w:highlight w:val="none"/>
              </w:rPr>
              <w:t>违规者</w:t>
            </w:r>
            <w:r>
              <w:rPr>
                <w:rFonts w:hint="eastAsia" w:ascii="仿宋" w:hAnsi="仿宋" w:eastAsia="仿宋" w:cs="仿宋"/>
                <w:b/>
                <w:bCs w:val="0"/>
                <w:kern w:val="0"/>
                <w:sz w:val="24"/>
                <w:szCs w:val="24"/>
                <w:highlight w:val="none"/>
                <w:u w:val="single"/>
                <w:shd w:val="clear" w:color="auto" w:fill="auto"/>
                <w:lang w:val="en-US" w:eastAsia="zh-CN"/>
              </w:rPr>
              <w:t>相关会员、境外特殊参与者、境外中介机构或者客户</w:t>
            </w:r>
            <w:r>
              <w:rPr>
                <w:rFonts w:hint="eastAsia" w:ascii="仿宋" w:hAnsi="仿宋" w:eastAsia="仿宋" w:cs="仿宋"/>
                <w:color w:val="000000"/>
                <w:kern w:val="0"/>
                <w:sz w:val="24"/>
                <w:szCs w:val="24"/>
                <w:highlight w:val="none"/>
              </w:rPr>
              <w:t>承担。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2514" w:type="pct"/>
            <w:noWrap w:val="0"/>
            <w:vAlign w:val="top"/>
          </w:tcPr>
          <w:p>
            <w:pPr>
              <w:widowControl/>
              <w:adjustRightInd w:val="0"/>
              <w:snapToGrid w:val="0"/>
              <w:spacing w:line="380" w:lineRule="exact"/>
              <w:ind w:firstLine="481" w:firstLineChars="200"/>
              <w:rPr>
                <w:rFonts w:eastAsia="仿宋"/>
                <w:b/>
                <w:color w:val="000000"/>
                <w:kern w:val="0"/>
                <w:sz w:val="24"/>
                <w:szCs w:val="24"/>
                <w:highlight w:val="none"/>
              </w:rPr>
            </w:pPr>
          </w:p>
        </w:tc>
        <w:tc>
          <w:tcPr>
            <w:tcW w:w="2485" w:type="pct"/>
            <w:noWrap w:val="0"/>
            <w:vAlign w:val="top"/>
          </w:tcPr>
          <w:p>
            <w:pPr>
              <w:keepNext w:val="0"/>
              <w:keepLines w:val="0"/>
              <w:pageBreakBefore w:val="0"/>
              <w:widowControl/>
              <w:kinsoku/>
              <w:wordWrap/>
              <w:overflowPunct/>
              <w:topLinePunct w:val="0"/>
              <w:bidi w:val="0"/>
              <w:snapToGrid w:val="0"/>
              <w:spacing w:line="380" w:lineRule="exact"/>
              <w:ind w:firstLine="481" w:firstLineChars="200"/>
              <w:textAlignment w:val="auto"/>
              <w:rPr>
                <w:rFonts w:hint="eastAsia" w:ascii="仿宋" w:hAnsi="仿宋" w:eastAsia="仿宋"/>
                <w:b/>
                <w:bCs w:val="0"/>
                <w:kern w:val="0"/>
                <w:sz w:val="24"/>
                <w:szCs w:val="24"/>
                <w:highlight w:val="none"/>
                <w:u w:val="single"/>
                <w:shd w:val="clear" w:color="auto" w:fill="auto"/>
                <w:lang w:val="en-US" w:eastAsia="zh-CN"/>
              </w:rPr>
            </w:pPr>
            <w:r>
              <w:rPr>
                <w:rFonts w:hint="default" w:ascii="仿宋" w:hAnsi="仿宋" w:eastAsia="仿宋"/>
                <w:b/>
                <w:bCs w:val="0"/>
                <w:kern w:val="0"/>
                <w:sz w:val="24"/>
                <w:szCs w:val="24"/>
                <w:highlight w:val="none"/>
                <w:u w:val="single"/>
                <w:shd w:val="clear" w:color="auto" w:fill="auto"/>
                <w:lang w:val="en-US" w:eastAsia="zh-CN"/>
              </w:rPr>
              <w:t>第</w:t>
            </w:r>
            <w:r>
              <w:rPr>
                <w:rFonts w:hint="eastAsia" w:ascii="仿宋" w:hAnsi="仿宋" w:eastAsia="仿宋"/>
                <w:b/>
                <w:bCs w:val="0"/>
                <w:kern w:val="0"/>
                <w:sz w:val="24"/>
                <w:szCs w:val="24"/>
                <w:highlight w:val="none"/>
                <w:u w:val="single"/>
                <w:shd w:val="clear" w:color="auto" w:fill="auto"/>
                <w:lang w:val="en-US" w:eastAsia="zh-CN"/>
              </w:rPr>
              <w:t>六十五</w:t>
            </w:r>
            <w:r>
              <w:rPr>
                <w:rFonts w:hint="default" w:ascii="仿宋" w:hAnsi="仿宋" w:eastAsia="仿宋"/>
                <w:b/>
                <w:bCs w:val="0"/>
                <w:kern w:val="0"/>
                <w:sz w:val="24"/>
                <w:szCs w:val="24"/>
                <w:highlight w:val="none"/>
                <w:u w:val="single"/>
                <w:shd w:val="clear" w:color="auto" w:fill="auto"/>
                <w:lang w:val="en-US" w:eastAsia="zh-CN"/>
              </w:rPr>
              <w:t>条</w:t>
            </w:r>
            <w:r>
              <w:rPr>
                <w:rFonts w:hint="eastAsia" w:ascii="仿宋" w:hAnsi="仿宋" w:eastAsia="仿宋"/>
                <w:b/>
                <w:bCs w:val="0"/>
                <w:kern w:val="0"/>
                <w:sz w:val="24"/>
                <w:szCs w:val="24"/>
                <w:highlight w:val="none"/>
                <w:u w:val="single"/>
                <w:shd w:val="clear" w:color="auto" w:fill="auto"/>
                <w:lang w:val="en-US" w:eastAsia="zh-CN"/>
              </w:rPr>
              <w:t xml:space="preserve"> 交易所实行强制减仓制度。期货合约连续出现同方向涨（跌）停板单方无报价或者交易所规定的其他情况的，交易所有权将当日符合条件的以涨跌停板价格申报的未成交平仓报单，以当日涨跌停板价格与该合约盈利持仓按一定规则自动撮合成交。强制减仓具体规定由交易所业务规则另行规定。</w:t>
            </w:r>
          </w:p>
          <w:p>
            <w:pPr>
              <w:keepNext w:val="0"/>
              <w:keepLines w:val="0"/>
              <w:pageBreakBefore w:val="0"/>
              <w:widowControl/>
              <w:kinsoku/>
              <w:wordWrap/>
              <w:overflowPunct/>
              <w:topLinePunct w:val="0"/>
              <w:autoSpaceDE/>
              <w:autoSpaceDN/>
              <w:bidi w:val="0"/>
              <w:adjustRightInd/>
              <w:snapToGrid w:val="0"/>
              <w:spacing w:line="380" w:lineRule="exact"/>
              <w:ind w:firstLine="481" w:firstLineChars="200"/>
              <w:textAlignment w:val="auto"/>
              <w:rPr>
                <w:rFonts w:hint="eastAsia" w:ascii="仿宋" w:hAnsi="仿宋" w:eastAsia="仿宋" w:cs="仿宋"/>
                <w:b/>
                <w:color w:val="000000"/>
                <w:kern w:val="0"/>
                <w:sz w:val="24"/>
                <w:szCs w:val="24"/>
                <w:highlight w:val="none"/>
              </w:rPr>
            </w:pPr>
            <w:r>
              <w:rPr>
                <w:rFonts w:hint="eastAsia" w:ascii="仿宋" w:hAnsi="仿宋" w:eastAsia="仿宋" w:cs="Times New Roman"/>
                <w:b/>
                <w:color w:val="000000"/>
                <w:kern w:val="0"/>
                <w:sz w:val="24"/>
                <w:szCs w:val="24"/>
                <w:highlight w:val="none"/>
                <w:u w:val="single"/>
              </w:rPr>
              <w:t>第</w:t>
            </w:r>
            <w:r>
              <w:rPr>
                <w:rFonts w:hint="eastAsia" w:ascii="仿宋" w:hAnsi="仿宋" w:eastAsia="仿宋" w:cs="Times New Roman"/>
                <w:b/>
                <w:color w:val="000000"/>
                <w:kern w:val="0"/>
                <w:sz w:val="24"/>
                <w:szCs w:val="24"/>
                <w:highlight w:val="none"/>
                <w:u w:val="single"/>
                <w:lang w:eastAsia="zh-CN"/>
              </w:rPr>
              <w:t>六十</w:t>
            </w:r>
            <w:r>
              <w:rPr>
                <w:rFonts w:hint="eastAsia" w:ascii="仿宋" w:hAnsi="仿宋" w:eastAsia="仿宋" w:cs="Times New Roman"/>
                <w:b/>
                <w:color w:val="000000"/>
                <w:kern w:val="0"/>
                <w:sz w:val="24"/>
                <w:szCs w:val="24"/>
                <w:highlight w:val="none"/>
                <w:u w:val="single"/>
                <w:lang w:val="en-US" w:eastAsia="zh-CN"/>
              </w:rPr>
              <w:t>六</w:t>
            </w:r>
            <w:r>
              <w:rPr>
                <w:rFonts w:hint="eastAsia" w:ascii="仿宋" w:hAnsi="仿宋" w:eastAsia="仿宋" w:cs="Times New Roman"/>
                <w:b/>
                <w:color w:val="000000"/>
                <w:kern w:val="0"/>
                <w:sz w:val="24"/>
                <w:szCs w:val="24"/>
                <w:highlight w:val="none"/>
                <w:u w:val="single"/>
              </w:rPr>
              <w:t xml:space="preserve">条 </w:t>
            </w:r>
            <w:r>
              <w:rPr>
                <w:rFonts w:hint="eastAsia" w:ascii="仿宋" w:hAnsi="仿宋" w:eastAsia="仿宋" w:cs="Times New Roman"/>
                <w:b/>
                <w:bCs/>
                <w:color w:val="000000"/>
                <w:kern w:val="0"/>
                <w:sz w:val="24"/>
                <w:szCs w:val="24"/>
                <w:highlight w:val="none"/>
                <w:u w:val="single"/>
              </w:rPr>
              <w:t>交易所实行风险警示制度。交易所认为必要</w:t>
            </w:r>
            <w:r>
              <w:rPr>
                <w:rFonts w:hint="eastAsia" w:ascii="仿宋" w:hAnsi="仿宋" w:eastAsia="仿宋" w:cs="Times New Roman"/>
                <w:b/>
                <w:bCs/>
                <w:color w:val="000000"/>
                <w:kern w:val="0"/>
                <w:sz w:val="24"/>
                <w:szCs w:val="24"/>
                <w:highlight w:val="none"/>
                <w:u w:val="single"/>
                <w:lang w:eastAsia="zh-CN"/>
              </w:rPr>
              <w:t>的</w:t>
            </w:r>
            <w:r>
              <w:rPr>
                <w:rFonts w:hint="eastAsia" w:ascii="仿宋" w:hAnsi="仿宋" w:eastAsia="仿宋" w:cs="Times New Roman"/>
                <w:b/>
                <w:bCs/>
                <w:color w:val="000000"/>
                <w:kern w:val="0"/>
                <w:sz w:val="24"/>
                <w:szCs w:val="24"/>
                <w:highlight w:val="none"/>
                <w:u w:val="single"/>
              </w:rPr>
              <w:t>，可以</w:t>
            </w:r>
            <w:r>
              <w:rPr>
                <w:rFonts w:hint="eastAsia" w:ascii="仿宋" w:hAnsi="仿宋" w:eastAsia="仿宋" w:cs="Times New Roman"/>
                <w:b/>
                <w:bCs/>
                <w:color w:val="000000"/>
                <w:kern w:val="0"/>
                <w:sz w:val="24"/>
                <w:szCs w:val="24"/>
                <w:highlight w:val="none"/>
                <w:u w:val="single"/>
                <w:lang w:eastAsia="zh-CN"/>
              </w:rPr>
              <w:t>单独</w:t>
            </w:r>
            <w:r>
              <w:rPr>
                <w:rFonts w:hint="eastAsia" w:ascii="仿宋" w:hAnsi="仿宋" w:eastAsia="仿宋" w:cs="Times New Roman"/>
                <w:b/>
                <w:bCs/>
                <w:color w:val="000000"/>
                <w:kern w:val="0"/>
                <w:sz w:val="24"/>
                <w:szCs w:val="24"/>
                <w:highlight w:val="none"/>
                <w:u w:val="single"/>
              </w:rPr>
              <w:t>或同时采取要求</w:t>
            </w:r>
            <w:r>
              <w:rPr>
                <w:rFonts w:hint="default" w:ascii="仿宋" w:hAnsi="仿宋" w:eastAsia="仿宋"/>
                <w:b/>
                <w:bCs w:val="0"/>
                <w:kern w:val="0"/>
                <w:sz w:val="24"/>
                <w:szCs w:val="24"/>
                <w:highlight w:val="none"/>
                <w:u w:val="single"/>
                <w:shd w:val="clear" w:color="auto" w:fill="auto"/>
                <w:lang w:val="en-US" w:eastAsia="zh-CN"/>
              </w:rPr>
              <w:t>会员、境外特殊参与者、境外中介机构、客户等</w:t>
            </w:r>
            <w:r>
              <w:rPr>
                <w:rFonts w:hint="eastAsia" w:ascii="仿宋" w:hAnsi="仿宋" w:eastAsia="仿宋" w:cs="Times New Roman"/>
                <w:b/>
                <w:bCs/>
                <w:color w:val="000000"/>
                <w:kern w:val="0"/>
                <w:sz w:val="24"/>
                <w:szCs w:val="24"/>
                <w:highlight w:val="none"/>
                <w:u w:val="single"/>
              </w:rPr>
              <w:t>报告情况、谈话提醒</w:t>
            </w:r>
            <w:r>
              <w:rPr>
                <w:rFonts w:hint="eastAsia" w:ascii="仿宋" w:hAnsi="仿宋" w:eastAsia="仿宋" w:cs="Times New Roman"/>
                <w:b/>
                <w:bCs/>
                <w:color w:val="000000"/>
                <w:kern w:val="0"/>
                <w:sz w:val="24"/>
                <w:szCs w:val="24"/>
                <w:highlight w:val="none"/>
                <w:u w:val="single"/>
                <w:lang w:val="en-US" w:eastAsia="zh-CN"/>
              </w:rPr>
              <w:t>和</w:t>
            </w:r>
            <w:r>
              <w:rPr>
                <w:rFonts w:hint="eastAsia" w:ascii="仿宋" w:hAnsi="仿宋" w:eastAsia="仿宋" w:cs="Times New Roman"/>
                <w:b/>
                <w:bCs/>
                <w:color w:val="000000"/>
                <w:kern w:val="0"/>
                <w:sz w:val="24"/>
                <w:szCs w:val="24"/>
                <w:highlight w:val="none"/>
                <w:u w:val="single"/>
              </w:rPr>
              <w:t>发布风险提示函等措施，以警示和化解风险。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2514" w:type="pct"/>
            <w:noWrap w:val="0"/>
            <w:vAlign w:val="top"/>
          </w:tcPr>
          <w:p>
            <w:pPr>
              <w:widowControl/>
              <w:adjustRightInd w:val="0"/>
              <w:snapToGrid w:val="0"/>
              <w:spacing w:line="380" w:lineRule="exact"/>
              <w:ind w:firstLine="481" w:firstLineChars="200"/>
              <w:rPr>
                <w:rFonts w:ascii="仿宋" w:hAnsi="仿宋" w:eastAsia="仿宋" w:cs="Times New Roman"/>
                <w:color w:val="000000"/>
                <w:kern w:val="0"/>
                <w:sz w:val="24"/>
                <w:szCs w:val="24"/>
                <w:highlight w:val="none"/>
              </w:rPr>
            </w:pPr>
            <w:r>
              <w:rPr>
                <w:rFonts w:hint="eastAsia" w:ascii="仿宋" w:hAnsi="仿宋" w:eastAsia="仿宋" w:cs="Times New Roman"/>
                <w:b/>
                <w:color w:val="000000"/>
                <w:kern w:val="0"/>
                <w:sz w:val="24"/>
                <w:szCs w:val="20"/>
                <w:highlight w:val="none"/>
              </w:rPr>
              <w:t>第一百条</w:t>
            </w:r>
            <w:r>
              <w:rPr>
                <w:rFonts w:hint="eastAsia" w:ascii="仿宋" w:hAnsi="仿宋" w:eastAsia="仿宋" w:cs="Times New Roman"/>
                <w:color w:val="000000"/>
                <w:kern w:val="0"/>
                <w:sz w:val="24"/>
                <w:szCs w:val="20"/>
                <w:highlight w:val="none"/>
              </w:rPr>
              <w:t xml:space="preserve"> 会员无法履约时，交易所有权采取下列保障措施：</w:t>
            </w:r>
            <w:r>
              <w:rPr>
                <w:rFonts w:hint="eastAsia" w:ascii="仿宋" w:hAnsi="仿宋" w:eastAsia="仿宋" w:cs="Times New Roman"/>
                <w:color w:val="000000"/>
                <w:kern w:val="0"/>
                <w:sz w:val="24"/>
                <w:szCs w:val="20"/>
                <w:highlight w:val="none"/>
              </w:rPr>
              <w:br w:type="textWrapping"/>
            </w:r>
            <w:r>
              <w:rPr>
                <w:rFonts w:hint="eastAsia" w:ascii="仿宋" w:hAnsi="仿宋" w:eastAsia="仿宋" w:cs="Times New Roman"/>
                <w:color w:val="000000"/>
                <w:kern w:val="0"/>
                <w:sz w:val="24"/>
                <w:szCs w:val="20"/>
                <w:highlight w:val="none"/>
              </w:rPr>
              <w:t xml:space="preserve">    （一）暂停开仓；</w:t>
            </w:r>
            <w:r>
              <w:rPr>
                <w:rFonts w:hint="eastAsia" w:ascii="仿宋" w:hAnsi="仿宋" w:eastAsia="仿宋" w:cs="Times New Roman"/>
                <w:color w:val="000000"/>
                <w:kern w:val="0"/>
                <w:sz w:val="24"/>
                <w:szCs w:val="20"/>
                <w:highlight w:val="none"/>
              </w:rPr>
              <w:br w:type="textWrapping"/>
            </w:r>
            <w:r>
              <w:rPr>
                <w:rFonts w:hint="eastAsia" w:ascii="仿宋" w:hAnsi="仿宋" w:eastAsia="仿宋" w:cs="Times New Roman"/>
                <w:color w:val="000000"/>
                <w:kern w:val="0"/>
                <w:sz w:val="24"/>
                <w:szCs w:val="20"/>
                <w:highlight w:val="none"/>
              </w:rPr>
              <w:t xml:space="preserve">    （二）按照规定强行平仓，并用平仓后释放的保证金履约赔偿；</w:t>
            </w:r>
            <w:r>
              <w:rPr>
                <w:rFonts w:hint="eastAsia" w:ascii="仿宋" w:hAnsi="仿宋" w:eastAsia="仿宋" w:cs="Times New Roman"/>
                <w:color w:val="000000"/>
                <w:kern w:val="0"/>
                <w:sz w:val="24"/>
                <w:szCs w:val="20"/>
                <w:highlight w:val="none"/>
              </w:rPr>
              <w:br w:type="textWrapping"/>
            </w:r>
            <w:r>
              <w:rPr>
                <w:rFonts w:hint="eastAsia" w:ascii="仿宋" w:hAnsi="仿宋" w:eastAsia="仿宋" w:cs="Times New Roman"/>
                <w:color w:val="000000"/>
                <w:kern w:val="0"/>
                <w:sz w:val="24"/>
                <w:szCs w:val="20"/>
                <w:highlight w:val="none"/>
              </w:rPr>
              <w:t xml:space="preserve">    （三）依法处置标准仓单、有价证券等担保资产；</w:t>
            </w:r>
            <w:r>
              <w:rPr>
                <w:rFonts w:hint="eastAsia" w:ascii="仿宋" w:hAnsi="仿宋" w:eastAsia="仿宋" w:cs="Times New Roman"/>
                <w:color w:val="000000"/>
                <w:kern w:val="0"/>
                <w:sz w:val="24"/>
                <w:szCs w:val="20"/>
                <w:highlight w:val="none"/>
              </w:rPr>
              <w:br w:type="textWrapping"/>
            </w:r>
            <w:r>
              <w:rPr>
                <w:rFonts w:hint="eastAsia" w:ascii="仿宋" w:hAnsi="仿宋" w:eastAsia="仿宋" w:cs="Times New Roman"/>
                <w:color w:val="000000"/>
                <w:kern w:val="0"/>
                <w:sz w:val="24"/>
                <w:szCs w:val="20"/>
                <w:highlight w:val="none"/>
              </w:rPr>
              <w:t xml:space="preserve">    （四）用该会员的会员资格转让所得款项和其他资金履约赔偿；</w:t>
            </w:r>
            <w:r>
              <w:rPr>
                <w:rFonts w:hint="eastAsia" w:ascii="仿宋" w:hAnsi="仿宋" w:eastAsia="仿宋" w:cs="Times New Roman"/>
                <w:color w:val="000000"/>
                <w:kern w:val="0"/>
                <w:sz w:val="24"/>
                <w:szCs w:val="20"/>
                <w:highlight w:val="none"/>
              </w:rPr>
              <w:br w:type="textWrapping"/>
            </w:r>
            <w:r>
              <w:rPr>
                <w:rFonts w:hint="eastAsia" w:ascii="仿宋" w:hAnsi="仿宋" w:eastAsia="仿宋" w:cs="Times New Roman"/>
                <w:color w:val="000000"/>
                <w:kern w:val="0"/>
                <w:sz w:val="24"/>
                <w:szCs w:val="20"/>
                <w:highlight w:val="none"/>
              </w:rPr>
              <w:t xml:space="preserve">    （五）交易所使用风险准备金，代违约会员履约；</w:t>
            </w:r>
          </w:p>
          <w:p>
            <w:pPr>
              <w:widowControl/>
              <w:adjustRightInd w:val="0"/>
              <w:snapToGrid w:val="0"/>
              <w:spacing w:line="380" w:lineRule="exact"/>
              <w:ind w:firstLine="480" w:firstLineChars="200"/>
              <w:rPr>
                <w:rFonts w:ascii="仿宋" w:hAnsi="仿宋" w:eastAsia="仿宋" w:cs="Times New Roman"/>
                <w:color w:val="000000"/>
                <w:kern w:val="0"/>
                <w:sz w:val="24"/>
                <w:szCs w:val="20"/>
                <w:highlight w:val="none"/>
              </w:rPr>
            </w:pPr>
            <w:r>
              <w:rPr>
                <w:rFonts w:hint="eastAsia" w:ascii="仿宋" w:hAnsi="仿宋" w:eastAsia="仿宋" w:cs="Times New Roman"/>
                <w:color w:val="000000"/>
                <w:kern w:val="0"/>
                <w:sz w:val="24"/>
                <w:szCs w:val="20"/>
                <w:highlight w:val="none"/>
              </w:rPr>
              <w:t>（六）交易所使用自有资金，代违约会员履约。</w:t>
            </w:r>
          </w:p>
          <w:p>
            <w:pPr>
              <w:widowControl/>
              <w:adjustRightInd w:val="0"/>
              <w:snapToGrid w:val="0"/>
              <w:spacing w:line="380" w:lineRule="exact"/>
              <w:ind w:firstLine="480" w:firstLineChars="200"/>
              <w:rPr>
                <w:rFonts w:eastAsia="仿宋"/>
                <w:b/>
                <w:color w:val="000000"/>
                <w:kern w:val="0"/>
                <w:sz w:val="24"/>
                <w:szCs w:val="24"/>
                <w:highlight w:val="none"/>
              </w:rPr>
            </w:pPr>
            <w:r>
              <w:rPr>
                <w:rFonts w:hint="eastAsia" w:ascii="仿宋" w:hAnsi="仿宋" w:eastAsia="仿宋" w:cs="Times New Roman"/>
                <w:color w:val="000000"/>
                <w:kern w:val="0"/>
                <w:sz w:val="24"/>
                <w:szCs w:val="20"/>
                <w:highlight w:val="none"/>
              </w:rPr>
              <w:t>交易所代违约会员履约后，依法取得相应追偿权。</w:t>
            </w:r>
          </w:p>
        </w:tc>
        <w:tc>
          <w:tcPr>
            <w:tcW w:w="2485" w:type="pct"/>
            <w:noWrap w:val="0"/>
            <w:vAlign w:val="top"/>
          </w:tcPr>
          <w:p>
            <w:pPr>
              <w:keepNext w:val="0"/>
              <w:keepLines w:val="0"/>
              <w:pageBreakBefore w:val="0"/>
              <w:widowControl/>
              <w:kinsoku/>
              <w:wordWrap/>
              <w:overflowPunct/>
              <w:topLinePunct w:val="0"/>
              <w:bidi w:val="0"/>
              <w:adjustRightInd w:val="0"/>
              <w:snapToGrid w:val="0"/>
              <w:spacing w:line="380" w:lineRule="exact"/>
              <w:ind w:firstLine="481" w:firstLineChars="200"/>
              <w:textAlignment w:val="auto"/>
              <w:rPr>
                <w:rFonts w:ascii="仿宋" w:hAnsi="仿宋" w:eastAsia="仿宋" w:cs="Times New Roman"/>
                <w:dstrike/>
                <w:color w:val="000000"/>
                <w:kern w:val="0"/>
                <w:sz w:val="24"/>
                <w:szCs w:val="24"/>
                <w:highlight w:val="none"/>
              </w:rPr>
            </w:pPr>
            <w:r>
              <w:rPr>
                <w:rFonts w:hint="eastAsia" w:ascii="仿宋" w:hAnsi="仿宋" w:eastAsia="仿宋" w:cs="Times New Roman"/>
                <w:b/>
                <w:dstrike/>
                <w:color w:val="000000"/>
                <w:kern w:val="0"/>
                <w:sz w:val="24"/>
                <w:szCs w:val="24"/>
                <w:highlight w:val="none"/>
              </w:rPr>
              <w:t>第一百条</w:t>
            </w:r>
            <w:r>
              <w:rPr>
                <w:rFonts w:hint="eastAsia" w:ascii="仿宋" w:hAnsi="仿宋" w:eastAsia="仿宋" w:cs="Times New Roman"/>
                <w:dstrike/>
                <w:color w:val="000000"/>
                <w:kern w:val="0"/>
                <w:sz w:val="24"/>
                <w:szCs w:val="24"/>
                <w:highlight w:val="none"/>
              </w:rPr>
              <w:t xml:space="preserve"> 会员无法履约时，交易所有权采取下列保障措施：</w:t>
            </w:r>
            <w:r>
              <w:rPr>
                <w:rFonts w:hint="eastAsia" w:ascii="仿宋" w:hAnsi="仿宋" w:eastAsia="仿宋" w:cs="Times New Roman"/>
                <w:dstrike/>
                <w:color w:val="000000"/>
                <w:kern w:val="0"/>
                <w:sz w:val="24"/>
                <w:szCs w:val="24"/>
                <w:highlight w:val="none"/>
              </w:rPr>
              <w:br w:type="textWrapping"/>
            </w:r>
            <w:r>
              <w:rPr>
                <w:rFonts w:hint="eastAsia" w:ascii="仿宋" w:hAnsi="仿宋" w:eastAsia="仿宋" w:cs="Times New Roman"/>
                <w:dstrike/>
                <w:color w:val="000000"/>
                <w:kern w:val="0"/>
                <w:sz w:val="24"/>
                <w:szCs w:val="24"/>
                <w:highlight w:val="none"/>
              </w:rPr>
              <w:t xml:space="preserve">    （一）暂停开仓；</w:t>
            </w:r>
            <w:r>
              <w:rPr>
                <w:rFonts w:hint="eastAsia" w:ascii="仿宋" w:hAnsi="仿宋" w:eastAsia="仿宋" w:cs="Times New Roman"/>
                <w:dstrike/>
                <w:color w:val="000000"/>
                <w:kern w:val="0"/>
                <w:sz w:val="24"/>
                <w:szCs w:val="24"/>
                <w:highlight w:val="none"/>
              </w:rPr>
              <w:br w:type="textWrapping"/>
            </w:r>
            <w:r>
              <w:rPr>
                <w:rFonts w:hint="eastAsia" w:ascii="仿宋" w:hAnsi="仿宋" w:eastAsia="仿宋" w:cs="Times New Roman"/>
                <w:dstrike/>
                <w:color w:val="000000"/>
                <w:kern w:val="0"/>
                <w:sz w:val="24"/>
                <w:szCs w:val="24"/>
                <w:highlight w:val="none"/>
              </w:rPr>
              <w:t xml:space="preserve">    （二）按照规定强行平仓，并用平仓后释放的保证金履约赔偿；</w:t>
            </w:r>
            <w:r>
              <w:rPr>
                <w:rFonts w:hint="eastAsia" w:ascii="仿宋" w:hAnsi="仿宋" w:eastAsia="仿宋" w:cs="Times New Roman"/>
                <w:dstrike/>
                <w:color w:val="000000"/>
                <w:kern w:val="0"/>
                <w:sz w:val="24"/>
                <w:szCs w:val="24"/>
                <w:highlight w:val="none"/>
              </w:rPr>
              <w:br w:type="textWrapping"/>
            </w:r>
            <w:r>
              <w:rPr>
                <w:rFonts w:hint="eastAsia" w:ascii="仿宋" w:hAnsi="仿宋" w:eastAsia="仿宋" w:cs="Times New Roman"/>
                <w:dstrike/>
                <w:color w:val="000000"/>
                <w:kern w:val="0"/>
                <w:sz w:val="24"/>
                <w:szCs w:val="24"/>
                <w:highlight w:val="none"/>
              </w:rPr>
              <w:t xml:space="preserve">    （三）依法处置标准仓单、有价证券等担保资产；</w:t>
            </w:r>
            <w:r>
              <w:rPr>
                <w:rFonts w:hint="eastAsia" w:ascii="仿宋" w:hAnsi="仿宋" w:eastAsia="仿宋" w:cs="Times New Roman"/>
                <w:dstrike/>
                <w:color w:val="000000"/>
                <w:kern w:val="0"/>
                <w:sz w:val="24"/>
                <w:szCs w:val="24"/>
                <w:highlight w:val="none"/>
              </w:rPr>
              <w:br w:type="textWrapping"/>
            </w:r>
            <w:r>
              <w:rPr>
                <w:rFonts w:hint="eastAsia" w:ascii="仿宋" w:hAnsi="仿宋" w:eastAsia="仿宋" w:cs="Times New Roman"/>
                <w:dstrike/>
                <w:color w:val="000000"/>
                <w:kern w:val="0"/>
                <w:sz w:val="24"/>
                <w:szCs w:val="24"/>
                <w:highlight w:val="none"/>
              </w:rPr>
              <w:t xml:space="preserve">    （四）用该会员的会员资格转让所得款项和其他资金履约赔偿；</w:t>
            </w:r>
            <w:r>
              <w:rPr>
                <w:rFonts w:hint="eastAsia" w:ascii="仿宋" w:hAnsi="仿宋" w:eastAsia="仿宋" w:cs="Times New Roman"/>
                <w:dstrike/>
                <w:color w:val="000000"/>
                <w:kern w:val="0"/>
                <w:sz w:val="24"/>
                <w:szCs w:val="24"/>
                <w:highlight w:val="none"/>
              </w:rPr>
              <w:br w:type="textWrapping"/>
            </w:r>
            <w:r>
              <w:rPr>
                <w:rFonts w:hint="eastAsia" w:ascii="仿宋" w:hAnsi="仿宋" w:eastAsia="仿宋" w:cs="Times New Roman"/>
                <w:dstrike/>
                <w:color w:val="000000"/>
                <w:kern w:val="0"/>
                <w:sz w:val="24"/>
                <w:szCs w:val="24"/>
                <w:highlight w:val="none"/>
              </w:rPr>
              <w:t xml:space="preserve">    （五）交易所使用风险准备金，代违约会员履约；</w:t>
            </w:r>
          </w:p>
          <w:p>
            <w:pPr>
              <w:keepNext w:val="0"/>
              <w:keepLines w:val="0"/>
              <w:pageBreakBefore w:val="0"/>
              <w:widowControl/>
              <w:kinsoku/>
              <w:wordWrap/>
              <w:overflowPunct/>
              <w:topLinePunct w:val="0"/>
              <w:bidi w:val="0"/>
              <w:adjustRightInd w:val="0"/>
              <w:snapToGrid w:val="0"/>
              <w:spacing w:line="380" w:lineRule="exact"/>
              <w:ind w:firstLine="480" w:firstLineChars="200"/>
              <w:textAlignment w:val="auto"/>
              <w:rPr>
                <w:rFonts w:ascii="仿宋" w:hAnsi="仿宋" w:eastAsia="仿宋" w:cs="Times New Roman"/>
                <w:dstrike/>
                <w:color w:val="000000"/>
                <w:kern w:val="0"/>
                <w:sz w:val="24"/>
                <w:szCs w:val="24"/>
                <w:highlight w:val="none"/>
              </w:rPr>
            </w:pPr>
            <w:r>
              <w:rPr>
                <w:rFonts w:hint="eastAsia" w:ascii="仿宋" w:hAnsi="仿宋" w:eastAsia="仿宋" w:cs="Times New Roman"/>
                <w:dstrike/>
                <w:color w:val="000000"/>
                <w:kern w:val="0"/>
                <w:sz w:val="24"/>
                <w:szCs w:val="24"/>
                <w:highlight w:val="none"/>
              </w:rPr>
              <w:t>（六）交易所使用自有资金，代违约会员履约。</w:t>
            </w:r>
          </w:p>
          <w:p>
            <w:pPr>
              <w:keepNext w:val="0"/>
              <w:keepLines w:val="0"/>
              <w:pageBreakBefore w:val="0"/>
              <w:kinsoku/>
              <w:wordWrap/>
              <w:overflowPunct/>
              <w:topLinePunct w:val="0"/>
              <w:bidi w:val="0"/>
              <w:adjustRightInd w:val="0"/>
              <w:snapToGrid w:val="0"/>
              <w:spacing w:line="380" w:lineRule="exact"/>
              <w:textAlignment w:val="auto"/>
              <w:rPr>
                <w:rFonts w:hint="eastAsia" w:ascii="仿宋" w:hAnsi="仿宋" w:eastAsia="仿宋" w:cs="Times New Roman"/>
                <w:b/>
                <w:color w:val="000000"/>
                <w:kern w:val="0"/>
                <w:sz w:val="24"/>
                <w:szCs w:val="24"/>
                <w:highlight w:val="none"/>
                <w:u w:val="single"/>
              </w:rPr>
            </w:pPr>
            <w:r>
              <w:rPr>
                <w:rFonts w:hint="eastAsia" w:ascii="仿宋" w:hAnsi="仿宋" w:eastAsia="仿宋" w:cs="Times New Roman"/>
                <w:dstrike/>
                <w:color w:val="000000"/>
                <w:kern w:val="0"/>
                <w:sz w:val="24"/>
                <w:szCs w:val="24"/>
                <w:highlight w:val="none"/>
              </w:rPr>
              <w:t>交易所代违约会员履约后，依法取得相应追偿权。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2514" w:type="pct"/>
            <w:noWrap w:val="0"/>
            <w:vAlign w:val="center"/>
          </w:tcPr>
          <w:p>
            <w:pPr>
              <w:widowControl/>
              <w:adjustRightInd w:val="0"/>
              <w:snapToGrid w:val="0"/>
              <w:spacing w:line="380" w:lineRule="exact"/>
              <w:jc w:val="center"/>
              <w:rPr>
                <w:rFonts w:hint="eastAsia" w:ascii="仿宋" w:hAnsi="仿宋" w:eastAsia="仿宋" w:cs="Times New Roman"/>
                <w:color w:val="000000"/>
                <w:kern w:val="0"/>
                <w:sz w:val="24"/>
                <w:szCs w:val="20"/>
                <w:highlight w:val="none"/>
              </w:rPr>
            </w:pPr>
            <w:r>
              <w:rPr>
                <w:rFonts w:hint="eastAsia" w:ascii="仿宋" w:hAnsi="仿宋" w:eastAsia="仿宋" w:cs="仿宋"/>
                <w:b/>
                <w:bCs w:val="0"/>
                <w:strike w:val="0"/>
                <w:dstrike w:val="0"/>
                <w:color w:val="000000"/>
                <w:kern w:val="0"/>
                <w:sz w:val="24"/>
                <w:szCs w:val="24"/>
                <w:highlight w:val="none"/>
                <w:u w:val="none"/>
              </w:rPr>
              <w:t>第</w:t>
            </w:r>
            <w:r>
              <w:rPr>
                <w:rFonts w:hint="eastAsia" w:ascii="仿宋" w:hAnsi="仿宋" w:eastAsia="仿宋" w:cs="仿宋"/>
                <w:b/>
                <w:bCs w:val="0"/>
                <w:strike w:val="0"/>
                <w:dstrike w:val="0"/>
                <w:color w:val="000000"/>
                <w:kern w:val="0"/>
                <w:sz w:val="24"/>
                <w:szCs w:val="24"/>
                <w:highlight w:val="none"/>
                <w:u w:val="none"/>
                <w:lang w:val="en-US" w:eastAsia="zh-CN"/>
              </w:rPr>
              <w:t>八</w:t>
            </w:r>
            <w:r>
              <w:rPr>
                <w:rFonts w:hint="eastAsia" w:ascii="仿宋" w:hAnsi="仿宋" w:eastAsia="仿宋" w:cs="仿宋"/>
                <w:b/>
                <w:bCs w:val="0"/>
                <w:strike w:val="0"/>
                <w:dstrike w:val="0"/>
                <w:color w:val="000000"/>
                <w:kern w:val="0"/>
                <w:sz w:val="24"/>
                <w:szCs w:val="24"/>
                <w:highlight w:val="none"/>
                <w:u w:val="none"/>
              </w:rPr>
              <w:t>章 异常情况处理</w:t>
            </w:r>
          </w:p>
        </w:tc>
        <w:tc>
          <w:tcPr>
            <w:tcW w:w="2485" w:type="pct"/>
            <w:noWrap w:val="0"/>
            <w:vAlign w:val="center"/>
          </w:tcPr>
          <w:p>
            <w:pPr>
              <w:keepNext w:val="0"/>
              <w:keepLines w:val="0"/>
              <w:pageBreakBefore w:val="0"/>
              <w:kinsoku/>
              <w:wordWrap/>
              <w:overflowPunct/>
              <w:topLinePunct w:val="0"/>
              <w:bidi w:val="0"/>
              <w:adjustRightInd w:val="0"/>
              <w:snapToGrid w:val="0"/>
              <w:spacing w:line="380" w:lineRule="exact"/>
              <w:jc w:val="center"/>
              <w:textAlignment w:val="auto"/>
              <w:rPr>
                <w:rFonts w:hint="eastAsia" w:ascii="仿宋" w:hAnsi="仿宋" w:eastAsia="仿宋" w:cs="Times New Roman"/>
                <w:dstrike/>
                <w:color w:val="000000"/>
                <w:kern w:val="0"/>
                <w:sz w:val="24"/>
                <w:szCs w:val="24"/>
                <w:highlight w:val="none"/>
              </w:rPr>
            </w:pPr>
            <w:r>
              <w:rPr>
                <w:rFonts w:hint="eastAsia" w:ascii="仿宋" w:hAnsi="仿宋" w:eastAsia="仿宋" w:cs="仿宋"/>
                <w:b/>
                <w:bCs w:val="0"/>
                <w:strike w:val="0"/>
                <w:dstrike w:val="0"/>
                <w:color w:val="000000"/>
                <w:kern w:val="0"/>
                <w:sz w:val="24"/>
                <w:szCs w:val="24"/>
                <w:highlight w:val="none"/>
                <w:u w:val="none"/>
              </w:rPr>
              <w:t>第</w:t>
            </w:r>
            <w:r>
              <w:rPr>
                <w:rFonts w:hint="eastAsia" w:ascii="仿宋" w:hAnsi="仿宋" w:eastAsia="仿宋" w:cs="仿宋"/>
                <w:b/>
                <w:bCs w:val="0"/>
                <w:strike w:val="0"/>
                <w:dstrike/>
                <w:color w:val="000000"/>
                <w:kern w:val="0"/>
                <w:sz w:val="24"/>
                <w:szCs w:val="24"/>
                <w:highlight w:val="none"/>
                <w:u w:val="none"/>
              </w:rPr>
              <w:t>八</w:t>
            </w:r>
            <w:r>
              <w:rPr>
                <w:rFonts w:hint="eastAsia" w:ascii="仿宋" w:hAnsi="仿宋" w:eastAsia="仿宋" w:cs="仿宋"/>
                <w:b/>
                <w:bCs w:val="0"/>
                <w:strike w:val="0"/>
                <w:dstrike w:val="0"/>
                <w:color w:val="000000"/>
                <w:kern w:val="0"/>
                <w:sz w:val="24"/>
                <w:szCs w:val="24"/>
                <w:highlight w:val="none"/>
                <w:u w:val="single"/>
                <w:lang w:val="en-US" w:eastAsia="zh-CN"/>
              </w:rPr>
              <w:t>五</w:t>
            </w:r>
            <w:r>
              <w:rPr>
                <w:rFonts w:hint="eastAsia" w:ascii="仿宋" w:hAnsi="仿宋" w:eastAsia="仿宋" w:cs="仿宋"/>
                <w:b/>
                <w:bCs w:val="0"/>
                <w:strike w:val="0"/>
                <w:dstrike w:val="0"/>
                <w:color w:val="000000"/>
                <w:kern w:val="0"/>
                <w:sz w:val="24"/>
                <w:szCs w:val="24"/>
                <w:highlight w:val="none"/>
                <w:u w:val="none"/>
              </w:rPr>
              <w:t>章 异常情况</w:t>
            </w:r>
            <w:r>
              <w:rPr>
                <w:rFonts w:hint="eastAsia" w:ascii="仿宋" w:hAnsi="仿宋" w:eastAsia="仿宋" w:cs="仿宋"/>
                <w:b/>
                <w:bCs w:val="0"/>
                <w:strike w:val="0"/>
                <w:dstrike w:val="0"/>
                <w:color w:val="000000"/>
                <w:kern w:val="0"/>
                <w:sz w:val="24"/>
                <w:szCs w:val="24"/>
                <w:highlight w:val="none"/>
                <w:u w:val="single"/>
                <w:lang w:eastAsia="zh-CN"/>
              </w:rPr>
              <w:t>与突发性事件</w:t>
            </w:r>
            <w:r>
              <w:rPr>
                <w:rFonts w:hint="eastAsia" w:ascii="仿宋" w:hAnsi="仿宋" w:eastAsia="仿宋" w:cs="仿宋"/>
                <w:b/>
                <w:bCs w:val="0"/>
                <w:strike w:val="0"/>
                <w:dstrike w:val="0"/>
                <w:color w:val="000000"/>
                <w:kern w:val="0"/>
                <w:sz w:val="24"/>
                <w:szCs w:val="24"/>
                <w:highlight w:val="none"/>
                <w:u w:val="none"/>
              </w:rPr>
              <w:t>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2514" w:type="pct"/>
            <w:noWrap w:val="0"/>
            <w:vAlign w:val="top"/>
          </w:tcPr>
          <w:p>
            <w:pPr>
              <w:widowControl/>
              <w:adjustRightInd w:val="0"/>
              <w:snapToGrid w:val="0"/>
              <w:spacing w:line="380" w:lineRule="exact"/>
              <w:ind w:firstLine="481" w:firstLineChars="200"/>
              <w:rPr>
                <w:rFonts w:hint="eastAsia" w:ascii="仿宋" w:hAnsi="仿宋" w:eastAsia="仿宋" w:cs="仿宋"/>
                <w:b/>
                <w:bCs w:val="0"/>
                <w:strike w:val="0"/>
                <w:dstrike w:val="0"/>
                <w:color w:val="000000"/>
                <w:kern w:val="0"/>
                <w:sz w:val="24"/>
                <w:szCs w:val="24"/>
                <w:highlight w:val="none"/>
                <w:u w:val="none"/>
              </w:rPr>
            </w:pPr>
          </w:p>
        </w:tc>
        <w:tc>
          <w:tcPr>
            <w:tcW w:w="2485" w:type="pct"/>
            <w:noWrap w:val="0"/>
            <w:vAlign w:val="top"/>
          </w:tcPr>
          <w:p>
            <w:pPr>
              <w:keepNext w:val="0"/>
              <w:keepLines w:val="0"/>
              <w:pageBreakBefore w:val="0"/>
              <w:kinsoku/>
              <w:wordWrap/>
              <w:overflowPunct/>
              <w:topLinePunct w:val="0"/>
              <w:autoSpaceDE/>
              <w:autoSpaceDN/>
              <w:bidi w:val="0"/>
              <w:adjustRightInd/>
              <w:spacing w:line="380" w:lineRule="exact"/>
              <w:ind w:firstLine="481" w:firstLineChars="200"/>
              <w:textAlignment w:val="auto"/>
              <w:rPr>
                <w:rFonts w:ascii="仿宋" w:hAnsi="仿宋" w:eastAsia="仿宋" w:cs="仿宋"/>
                <w:b/>
                <w:bCs/>
                <w:color w:val="000000"/>
                <w:kern w:val="0"/>
                <w:sz w:val="24"/>
                <w:szCs w:val="24"/>
                <w:highlight w:val="none"/>
                <w:u w:val="single"/>
              </w:rPr>
            </w:pPr>
            <w:r>
              <w:rPr>
                <w:rFonts w:hint="eastAsia" w:ascii="仿宋" w:hAnsi="仿宋" w:eastAsia="仿宋" w:cs="仿宋"/>
                <w:b/>
                <w:color w:val="000000"/>
                <w:kern w:val="0"/>
                <w:sz w:val="24"/>
                <w:szCs w:val="24"/>
                <w:highlight w:val="none"/>
                <w:u w:val="single"/>
              </w:rPr>
              <w:t>第八十</w:t>
            </w:r>
            <w:r>
              <w:rPr>
                <w:rFonts w:hint="eastAsia" w:ascii="仿宋" w:hAnsi="仿宋" w:eastAsia="仿宋" w:cs="仿宋"/>
                <w:b/>
                <w:color w:val="000000"/>
                <w:kern w:val="0"/>
                <w:sz w:val="24"/>
                <w:szCs w:val="24"/>
                <w:highlight w:val="none"/>
                <w:u w:val="single"/>
                <w:lang w:val="en-US" w:eastAsia="zh-CN"/>
              </w:rPr>
              <w:t>三</w:t>
            </w:r>
            <w:r>
              <w:rPr>
                <w:rFonts w:hint="eastAsia" w:ascii="仿宋" w:hAnsi="仿宋" w:eastAsia="仿宋" w:cs="仿宋"/>
                <w:b/>
                <w:color w:val="000000"/>
                <w:kern w:val="0"/>
                <w:sz w:val="24"/>
                <w:szCs w:val="24"/>
                <w:highlight w:val="none"/>
                <w:u w:val="single"/>
              </w:rPr>
              <w:t>条</w:t>
            </w:r>
            <w:r>
              <w:rPr>
                <w:rFonts w:hint="eastAsia" w:ascii="仿宋" w:hAnsi="仿宋" w:eastAsia="仿宋" w:cs="仿宋"/>
                <w:b/>
                <w:color w:val="000000"/>
                <w:kern w:val="0"/>
                <w:sz w:val="24"/>
                <w:szCs w:val="24"/>
                <w:highlight w:val="none"/>
                <w:lang w:val="en-US" w:eastAsia="zh-CN"/>
              </w:rPr>
              <w:t xml:space="preserve"> </w:t>
            </w:r>
            <w:r>
              <w:rPr>
                <w:rFonts w:hint="eastAsia" w:ascii="仿宋" w:hAnsi="仿宋" w:eastAsia="仿宋" w:cs="仿宋"/>
                <w:b/>
                <w:bCs/>
                <w:color w:val="000000"/>
                <w:kern w:val="0"/>
                <w:sz w:val="24"/>
                <w:szCs w:val="24"/>
                <w:highlight w:val="none"/>
                <w:u w:val="single"/>
              </w:rPr>
              <w:t>期货交易出现市场风险异常累积、市场风险急剧放大等异常情况的，交易所可以</w:t>
            </w:r>
            <w:r>
              <w:rPr>
                <w:rFonts w:hint="eastAsia" w:ascii="仿宋" w:hAnsi="仿宋" w:eastAsia="仿宋" w:cs="仿宋"/>
                <w:b/>
                <w:bCs/>
                <w:color w:val="000000"/>
                <w:kern w:val="0"/>
                <w:sz w:val="24"/>
                <w:szCs w:val="24"/>
                <w:highlight w:val="none"/>
                <w:u w:val="single"/>
                <w:lang w:eastAsia="zh-CN"/>
              </w:rPr>
              <w:t>根据业务规则</w:t>
            </w:r>
            <w:r>
              <w:rPr>
                <w:rFonts w:hint="eastAsia" w:ascii="仿宋" w:hAnsi="仿宋" w:eastAsia="仿宋" w:cs="仿宋"/>
                <w:b/>
                <w:bCs/>
                <w:color w:val="000000"/>
                <w:kern w:val="0"/>
                <w:sz w:val="24"/>
                <w:szCs w:val="24"/>
                <w:highlight w:val="none"/>
                <w:u w:val="single"/>
              </w:rPr>
              <w:t>采取下列紧急措施，并立即报告中国证监会：</w:t>
            </w:r>
          </w:p>
          <w:p>
            <w:pPr>
              <w:keepNext w:val="0"/>
              <w:keepLines w:val="0"/>
              <w:pageBreakBefore w:val="0"/>
              <w:widowControl/>
              <w:kinsoku/>
              <w:wordWrap/>
              <w:overflowPunct/>
              <w:topLinePunct w:val="0"/>
              <w:autoSpaceDE/>
              <w:autoSpaceDN/>
              <w:bidi w:val="0"/>
              <w:adjustRightInd/>
              <w:spacing w:line="380" w:lineRule="exact"/>
              <w:ind w:firstLine="481" w:firstLineChars="200"/>
              <w:jc w:val="left"/>
              <w:textAlignment w:val="auto"/>
              <w:rPr>
                <w:rFonts w:ascii="仿宋" w:hAnsi="仿宋" w:eastAsia="仿宋" w:cs="仿宋"/>
                <w:b/>
                <w:bCs/>
                <w:color w:val="000000"/>
                <w:kern w:val="0"/>
                <w:sz w:val="24"/>
                <w:szCs w:val="24"/>
                <w:highlight w:val="none"/>
                <w:u w:val="single"/>
              </w:rPr>
            </w:pPr>
            <w:r>
              <w:rPr>
                <w:rFonts w:hint="eastAsia" w:ascii="仿宋" w:hAnsi="仿宋" w:eastAsia="仿宋" w:cs="仿宋"/>
                <w:b/>
                <w:bCs/>
                <w:color w:val="000000"/>
                <w:kern w:val="0"/>
                <w:sz w:val="24"/>
                <w:szCs w:val="24"/>
                <w:highlight w:val="none"/>
                <w:u w:val="single"/>
              </w:rPr>
              <w:t>（一）调整保证金；</w:t>
            </w:r>
          </w:p>
          <w:p>
            <w:pPr>
              <w:keepNext w:val="0"/>
              <w:keepLines w:val="0"/>
              <w:pageBreakBefore w:val="0"/>
              <w:widowControl/>
              <w:kinsoku/>
              <w:wordWrap/>
              <w:overflowPunct/>
              <w:topLinePunct w:val="0"/>
              <w:autoSpaceDE/>
              <w:autoSpaceDN/>
              <w:bidi w:val="0"/>
              <w:adjustRightInd/>
              <w:spacing w:line="380" w:lineRule="exact"/>
              <w:ind w:firstLine="481" w:firstLineChars="200"/>
              <w:jc w:val="left"/>
              <w:textAlignment w:val="auto"/>
              <w:rPr>
                <w:rFonts w:hint="eastAsia" w:ascii="仿宋" w:hAnsi="仿宋" w:eastAsia="仿宋" w:cs="仿宋"/>
                <w:b/>
                <w:bCs/>
                <w:color w:val="000000"/>
                <w:kern w:val="0"/>
                <w:sz w:val="24"/>
                <w:szCs w:val="24"/>
                <w:highlight w:val="none"/>
                <w:u w:val="single"/>
                <w:lang w:eastAsia="zh-CN"/>
              </w:rPr>
            </w:pPr>
            <w:r>
              <w:rPr>
                <w:rFonts w:hint="eastAsia" w:ascii="仿宋" w:hAnsi="仿宋" w:eastAsia="仿宋" w:cs="仿宋"/>
                <w:b/>
                <w:bCs/>
                <w:color w:val="000000"/>
                <w:kern w:val="0"/>
                <w:sz w:val="24"/>
                <w:szCs w:val="24"/>
                <w:highlight w:val="none"/>
                <w:u w:val="single"/>
              </w:rPr>
              <w:t>（二）调整涨跌停板幅度</w:t>
            </w:r>
            <w:r>
              <w:rPr>
                <w:rFonts w:hint="eastAsia" w:ascii="仿宋" w:hAnsi="仿宋" w:eastAsia="仿宋" w:cs="仿宋"/>
                <w:b/>
                <w:bCs/>
                <w:color w:val="000000"/>
                <w:kern w:val="0"/>
                <w:sz w:val="24"/>
                <w:szCs w:val="24"/>
                <w:highlight w:val="none"/>
                <w:u w:val="single"/>
                <w:lang w:eastAsia="zh-CN"/>
              </w:rPr>
              <w:t>；</w:t>
            </w:r>
          </w:p>
          <w:p>
            <w:pPr>
              <w:keepNext w:val="0"/>
              <w:keepLines w:val="0"/>
              <w:pageBreakBefore w:val="0"/>
              <w:widowControl/>
              <w:kinsoku/>
              <w:wordWrap/>
              <w:overflowPunct/>
              <w:topLinePunct w:val="0"/>
              <w:autoSpaceDE/>
              <w:autoSpaceDN/>
              <w:bidi w:val="0"/>
              <w:adjustRightInd/>
              <w:spacing w:line="380" w:lineRule="exact"/>
              <w:ind w:firstLine="481" w:firstLineChars="200"/>
              <w:jc w:val="left"/>
              <w:textAlignment w:val="auto"/>
              <w:rPr>
                <w:rFonts w:hint="eastAsia" w:ascii="仿宋" w:hAnsi="仿宋" w:eastAsia="仿宋" w:cs="仿宋"/>
                <w:b/>
                <w:bCs/>
                <w:color w:val="000000"/>
                <w:kern w:val="0"/>
                <w:sz w:val="24"/>
                <w:szCs w:val="24"/>
                <w:highlight w:val="none"/>
                <w:u w:val="single"/>
                <w:lang w:eastAsia="zh-CN"/>
              </w:rPr>
            </w:pPr>
            <w:r>
              <w:rPr>
                <w:rFonts w:hint="eastAsia" w:ascii="仿宋" w:hAnsi="仿宋" w:eastAsia="仿宋" w:cs="仿宋"/>
                <w:b/>
                <w:bCs/>
                <w:color w:val="000000"/>
                <w:kern w:val="0"/>
                <w:sz w:val="24"/>
                <w:szCs w:val="24"/>
                <w:highlight w:val="none"/>
                <w:u w:val="single"/>
                <w:lang w:eastAsia="zh-CN"/>
              </w:rPr>
              <w:t>（三）调整开收市时间；</w:t>
            </w:r>
          </w:p>
          <w:p>
            <w:pPr>
              <w:keepNext w:val="0"/>
              <w:keepLines w:val="0"/>
              <w:pageBreakBefore w:val="0"/>
              <w:widowControl/>
              <w:kinsoku/>
              <w:wordWrap/>
              <w:overflowPunct/>
              <w:topLinePunct w:val="0"/>
              <w:autoSpaceDE/>
              <w:autoSpaceDN/>
              <w:bidi w:val="0"/>
              <w:adjustRightInd/>
              <w:spacing w:line="380" w:lineRule="exact"/>
              <w:ind w:firstLine="481" w:firstLineChars="200"/>
              <w:textAlignment w:val="auto"/>
              <w:rPr>
                <w:rFonts w:ascii="仿宋" w:hAnsi="仿宋" w:eastAsia="仿宋" w:cs="仿宋"/>
                <w:b/>
                <w:bCs/>
                <w:color w:val="000000"/>
                <w:kern w:val="0"/>
                <w:sz w:val="24"/>
                <w:szCs w:val="24"/>
                <w:highlight w:val="none"/>
                <w:u w:val="single"/>
              </w:rPr>
            </w:pPr>
            <w:r>
              <w:rPr>
                <w:rFonts w:hint="eastAsia" w:ascii="仿宋" w:hAnsi="仿宋" w:eastAsia="仿宋" w:cs="仿宋"/>
                <w:b/>
                <w:bCs/>
                <w:color w:val="000000"/>
                <w:kern w:val="0"/>
                <w:sz w:val="24"/>
                <w:szCs w:val="24"/>
                <w:highlight w:val="none"/>
                <w:u w:val="single"/>
              </w:rPr>
              <w:t>（</w:t>
            </w:r>
            <w:r>
              <w:rPr>
                <w:rFonts w:hint="eastAsia" w:ascii="仿宋" w:hAnsi="仿宋" w:eastAsia="仿宋" w:cs="仿宋"/>
                <w:b/>
                <w:bCs/>
                <w:color w:val="000000"/>
                <w:kern w:val="0"/>
                <w:sz w:val="24"/>
                <w:szCs w:val="24"/>
                <w:highlight w:val="none"/>
                <w:u w:val="single"/>
                <w:lang w:eastAsia="zh-CN"/>
              </w:rPr>
              <w:t>四</w:t>
            </w:r>
            <w:r>
              <w:rPr>
                <w:rFonts w:hint="eastAsia" w:ascii="仿宋" w:hAnsi="仿宋" w:eastAsia="仿宋" w:cs="仿宋"/>
                <w:b/>
                <w:bCs/>
                <w:color w:val="000000"/>
                <w:kern w:val="0"/>
                <w:sz w:val="24"/>
                <w:szCs w:val="24"/>
                <w:highlight w:val="none"/>
                <w:u w:val="single"/>
              </w:rPr>
              <w:t>）调整会员、</w:t>
            </w:r>
            <w:r>
              <w:rPr>
                <w:rFonts w:hint="eastAsia" w:ascii="仿宋" w:hAnsi="仿宋" w:eastAsia="仿宋" w:cs="仿宋"/>
                <w:b/>
                <w:bCs/>
                <w:color w:val="000000"/>
                <w:kern w:val="0"/>
                <w:sz w:val="24"/>
                <w:szCs w:val="24"/>
                <w:highlight w:val="none"/>
                <w:u w:val="single"/>
                <w:lang w:eastAsia="zh-CN"/>
              </w:rPr>
              <w:t>境外特殊参与者、</w:t>
            </w:r>
            <w:r>
              <w:rPr>
                <w:rFonts w:hint="eastAsia" w:ascii="仿宋" w:hAnsi="仿宋" w:eastAsia="仿宋" w:cs="仿宋"/>
                <w:b/>
                <w:bCs/>
                <w:color w:val="000000"/>
                <w:kern w:val="0"/>
                <w:sz w:val="24"/>
                <w:szCs w:val="24"/>
                <w:highlight w:val="none"/>
                <w:u w:val="single"/>
                <w:lang w:val="en-US" w:eastAsia="zh-CN"/>
              </w:rPr>
              <w:t>境外中介机构</w:t>
            </w:r>
            <w:r>
              <w:rPr>
                <w:rFonts w:hint="eastAsia" w:ascii="仿宋" w:hAnsi="仿宋" w:eastAsia="仿宋" w:cs="仿宋"/>
                <w:b/>
                <w:bCs/>
                <w:color w:val="000000"/>
                <w:kern w:val="0"/>
                <w:sz w:val="24"/>
                <w:szCs w:val="24"/>
                <w:highlight w:val="none"/>
                <w:u w:val="single"/>
                <w:lang w:eastAsia="zh-CN"/>
              </w:rPr>
              <w:t>或者客户</w:t>
            </w:r>
            <w:r>
              <w:rPr>
                <w:rFonts w:hint="eastAsia" w:ascii="仿宋" w:hAnsi="仿宋" w:eastAsia="仿宋" w:cs="仿宋"/>
                <w:b/>
                <w:bCs/>
                <w:color w:val="000000"/>
                <w:kern w:val="0"/>
                <w:sz w:val="24"/>
                <w:szCs w:val="24"/>
                <w:highlight w:val="none"/>
                <w:u w:val="single"/>
              </w:rPr>
              <w:t>的交易限额或持仓限额标准；</w:t>
            </w:r>
          </w:p>
          <w:p>
            <w:pPr>
              <w:keepNext w:val="0"/>
              <w:keepLines w:val="0"/>
              <w:pageBreakBefore w:val="0"/>
              <w:widowControl/>
              <w:kinsoku/>
              <w:wordWrap/>
              <w:overflowPunct/>
              <w:topLinePunct w:val="0"/>
              <w:autoSpaceDE/>
              <w:autoSpaceDN/>
              <w:bidi w:val="0"/>
              <w:adjustRightInd/>
              <w:spacing w:line="380" w:lineRule="exact"/>
              <w:ind w:firstLine="481" w:firstLineChars="200"/>
              <w:jc w:val="left"/>
              <w:textAlignment w:val="auto"/>
              <w:rPr>
                <w:rFonts w:hint="eastAsia" w:ascii="仿宋" w:hAnsi="仿宋" w:eastAsia="仿宋" w:cs="仿宋"/>
                <w:b/>
                <w:bCs/>
                <w:color w:val="000000"/>
                <w:kern w:val="0"/>
                <w:sz w:val="24"/>
                <w:szCs w:val="24"/>
                <w:highlight w:val="none"/>
                <w:u w:val="single"/>
              </w:rPr>
            </w:pPr>
            <w:r>
              <w:rPr>
                <w:rFonts w:hint="eastAsia" w:ascii="仿宋" w:hAnsi="仿宋" w:eastAsia="仿宋" w:cs="仿宋"/>
                <w:b/>
                <w:bCs/>
                <w:color w:val="000000"/>
                <w:kern w:val="0"/>
                <w:sz w:val="24"/>
                <w:szCs w:val="24"/>
                <w:highlight w:val="none"/>
                <w:u w:val="single"/>
              </w:rPr>
              <w:t>（</w:t>
            </w:r>
            <w:r>
              <w:rPr>
                <w:rFonts w:hint="eastAsia" w:ascii="仿宋" w:hAnsi="仿宋" w:eastAsia="仿宋" w:cs="仿宋"/>
                <w:b/>
                <w:bCs/>
                <w:color w:val="000000"/>
                <w:kern w:val="0"/>
                <w:sz w:val="24"/>
                <w:szCs w:val="24"/>
                <w:highlight w:val="none"/>
                <w:u w:val="single"/>
                <w:lang w:eastAsia="zh-CN"/>
              </w:rPr>
              <w:t>五</w:t>
            </w:r>
            <w:r>
              <w:rPr>
                <w:rFonts w:hint="eastAsia" w:ascii="仿宋" w:hAnsi="仿宋" w:eastAsia="仿宋" w:cs="仿宋"/>
                <w:b/>
                <w:bCs/>
                <w:color w:val="000000"/>
                <w:kern w:val="0"/>
                <w:sz w:val="24"/>
                <w:szCs w:val="24"/>
                <w:highlight w:val="none"/>
                <w:u w:val="single"/>
              </w:rPr>
              <w:t>）限制开仓；</w:t>
            </w:r>
          </w:p>
          <w:p>
            <w:pPr>
              <w:keepNext w:val="0"/>
              <w:keepLines w:val="0"/>
              <w:pageBreakBefore w:val="0"/>
              <w:widowControl/>
              <w:kinsoku/>
              <w:wordWrap/>
              <w:overflowPunct/>
              <w:topLinePunct w:val="0"/>
              <w:autoSpaceDE/>
              <w:autoSpaceDN/>
              <w:bidi w:val="0"/>
              <w:adjustRightInd/>
              <w:spacing w:line="380" w:lineRule="exact"/>
              <w:ind w:firstLine="481" w:firstLineChars="200"/>
              <w:jc w:val="left"/>
              <w:textAlignment w:val="auto"/>
              <w:rPr>
                <w:rFonts w:hint="eastAsia" w:ascii="仿宋" w:hAnsi="仿宋" w:eastAsia="仿宋" w:cs="仿宋"/>
                <w:b/>
                <w:bCs/>
                <w:color w:val="000000"/>
                <w:kern w:val="0"/>
                <w:sz w:val="24"/>
                <w:szCs w:val="24"/>
                <w:highlight w:val="none"/>
                <w:u w:val="single"/>
                <w:lang w:eastAsia="zh-CN"/>
              </w:rPr>
            </w:pPr>
            <w:r>
              <w:rPr>
                <w:rFonts w:hint="eastAsia" w:ascii="仿宋" w:hAnsi="仿宋" w:eastAsia="仿宋" w:cs="仿宋"/>
                <w:b/>
                <w:bCs/>
                <w:color w:val="000000"/>
                <w:kern w:val="0"/>
                <w:sz w:val="24"/>
                <w:szCs w:val="24"/>
                <w:highlight w:val="none"/>
                <w:u w:val="single"/>
                <w:lang w:eastAsia="zh-CN"/>
              </w:rPr>
              <w:t>（六）限制出金；</w:t>
            </w:r>
          </w:p>
          <w:p>
            <w:pPr>
              <w:keepNext w:val="0"/>
              <w:keepLines w:val="0"/>
              <w:pageBreakBefore w:val="0"/>
              <w:widowControl/>
              <w:kinsoku/>
              <w:wordWrap/>
              <w:overflowPunct/>
              <w:topLinePunct w:val="0"/>
              <w:autoSpaceDE/>
              <w:autoSpaceDN/>
              <w:bidi w:val="0"/>
              <w:adjustRightInd/>
              <w:spacing w:line="380" w:lineRule="exact"/>
              <w:ind w:firstLine="481" w:firstLineChars="200"/>
              <w:jc w:val="left"/>
              <w:textAlignment w:val="auto"/>
              <w:rPr>
                <w:rFonts w:hint="eastAsia" w:ascii="仿宋" w:hAnsi="仿宋" w:eastAsia="仿宋" w:cs="仿宋"/>
                <w:b/>
                <w:bCs/>
                <w:color w:val="000000"/>
                <w:kern w:val="0"/>
                <w:sz w:val="24"/>
                <w:szCs w:val="24"/>
                <w:highlight w:val="none"/>
                <w:u w:val="single"/>
                <w:lang w:eastAsia="zh-CN"/>
              </w:rPr>
            </w:pPr>
            <w:r>
              <w:rPr>
                <w:rFonts w:hint="eastAsia" w:ascii="仿宋" w:hAnsi="仿宋" w:eastAsia="仿宋" w:cs="仿宋"/>
                <w:b/>
                <w:bCs/>
                <w:color w:val="000000"/>
                <w:kern w:val="0"/>
                <w:sz w:val="24"/>
                <w:szCs w:val="24"/>
                <w:highlight w:val="none"/>
                <w:u w:val="single"/>
                <w:lang w:eastAsia="zh-CN"/>
              </w:rPr>
              <w:t>（七）限期平仓；</w:t>
            </w:r>
          </w:p>
          <w:p>
            <w:pPr>
              <w:keepNext w:val="0"/>
              <w:keepLines w:val="0"/>
              <w:pageBreakBefore w:val="0"/>
              <w:widowControl/>
              <w:kinsoku/>
              <w:wordWrap/>
              <w:overflowPunct/>
              <w:topLinePunct w:val="0"/>
              <w:autoSpaceDE/>
              <w:autoSpaceDN/>
              <w:bidi w:val="0"/>
              <w:adjustRightInd/>
              <w:spacing w:line="380" w:lineRule="exact"/>
              <w:ind w:firstLine="481" w:firstLineChars="200"/>
              <w:jc w:val="left"/>
              <w:textAlignment w:val="auto"/>
              <w:rPr>
                <w:rFonts w:ascii="仿宋" w:hAnsi="仿宋" w:eastAsia="仿宋" w:cs="仿宋"/>
                <w:b/>
                <w:bCs/>
                <w:color w:val="000000"/>
                <w:kern w:val="0"/>
                <w:sz w:val="24"/>
                <w:szCs w:val="24"/>
                <w:highlight w:val="none"/>
                <w:u w:val="single"/>
              </w:rPr>
            </w:pPr>
            <w:r>
              <w:rPr>
                <w:rFonts w:hint="eastAsia" w:ascii="仿宋" w:hAnsi="仿宋" w:eastAsia="仿宋" w:cs="仿宋"/>
                <w:b/>
                <w:bCs/>
                <w:color w:val="000000"/>
                <w:kern w:val="0"/>
                <w:sz w:val="24"/>
                <w:szCs w:val="24"/>
                <w:highlight w:val="none"/>
                <w:u w:val="single"/>
              </w:rPr>
              <w:t>（</w:t>
            </w:r>
            <w:r>
              <w:rPr>
                <w:rFonts w:hint="eastAsia" w:ascii="仿宋" w:hAnsi="仿宋" w:eastAsia="仿宋" w:cs="仿宋"/>
                <w:b/>
                <w:bCs/>
                <w:color w:val="000000"/>
                <w:kern w:val="0"/>
                <w:sz w:val="24"/>
                <w:szCs w:val="24"/>
                <w:highlight w:val="none"/>
                <w:u w:val="single"/>
                <w:lang w:eastAsia="zh-CN"/>
              </w:rPr>
              <w:t>八</w:t>
            </w:r>
            <w:r>
              <w:rPr>
                <w:rFonts w:hint="eastAsia" w:ascii="仿宋" w:hAnsi="仿宋" w:eastAsia="仿宋" w:cs="仿宋"/>
                <w:b/>
                <w:bCs/>
                <w:color w:val="000000"/>
                <w:kern w:val="0"/>
                <w:sz w:val="24"/>
                <w:szCs w:val="24"/>
                <w:highlight w:val="none"/>
                <w:u w:val="single"/>
              </w:rPr>
              <w:t>）强行平仓；</w:t>
            </w:r>
          </w:p>
          <w:p>
            <w:pPr>
              <w:keepNext w:val="0"/>
              <w:keepLines w:val="0"/>
              <w:pageBreakBefore w:val="0"/>
              <w:widowControl/>
              <w:kinsoku/>
              <w:wordWrap/>
              <w:overflowPunct/>
              <w:topLinePunct w:val="0"/>
              <w:autoSpaceDE/>
              <w:autoSpaceDN/>
              <w:bidi w:val="0"/>
              <w:adjustRightInd/>
              <w:spacing w:line="380" w:lineRule="exact"/>
              <w:ind w:firstLine="481" w:firstLineChars="200"/>
              <w:jc w:val="left"/>
              <w:textAlignment w:val="auto"/>
              <w:rPr>
                <w:rFonts w:ascii="仿宋" w:hAnsi="仿宋" w:eastAsia="仿宋" w:cs="仿宋"/>
                <w:b/>
                <w:bCs/>
                <w:color w:val="000000"/>
                <w:kern w:val="0"/>
                <w:sz w:val="24"/>
                <w:szCs w:val="24"/>
                <w:highlight w:val="none"/>
                <w:u w:val="single"/>
              </w:rPr>
            </w:pPr>
            <w:r>
              <w:rPr>
                <w:rFonts w:hint="eastAsia" w:ascii="仿宋" w:hAnsi="仿宋" w:eastAsia="仿宋" w:cs="仿宋"/>
                <w:b/>
                <w:bCs/>
                <w:color w:val="000000"/>
                <w:kern w:val="0"/>
                <w:sz w:val="24"/>
                <w:szCs w:val="24"/>
                <w:highlight w:val="none"/>
                <w:u w:val="single"/>
              </w:rPr>
              <w:t>（</w:t>
            </w:r>
            <w:r>
              <w:rPr>
                <w:rFonts w:hint="eastAsia" w:ascii="仿宋" w:hAnsi="仿宋" w:eastAsia="仿宋" w:cs="仿宋"/>
                <w:b/>
                <w:bCs/>
                <w:color w:val="000000"/>
                <w:kern w:val="0"/>
                <w:sz w:val="24"/>
                <w:szCs w:val="24"/>
                <w:highlight w:val="none"/>
                <w:u w:val="single"/>
                <w:lang w:eastAsia="zh-CN"/>
              </w:rPr>
              <w:t>九</w:t>
            </w:r>
            <w:r>
              <w:rPr>
                <w:rFonts w:hint="eastAsia" w:ascii="仿宋" w:hAnsi="仿宋" w:eastAsia="仿宋" w:cs="仿宋"/>
                <w:b/>
                <w:bCs/>
                <w:color w:val="000000"/>
                <w:kern w:val="0"/>
                <w:sz w:val="24"/>
                <w:szCs w:val="24"/>
                <w:highlight w:val="none"/>
                <w:u w:val="single"/>
              </w:rPr>
              <w:t>）暂时停止交易；</w:t>
            </w:r>
          </w:p>
          <w:p>
            <w:pPr>
              <w:keepNext w:val="0"/>
              <w:keepLines w:val="0"/>
              <w:pageBreakBefore w:val="0"/>
              <w:widowControl/>
              <w:kinsoku/>
              <w:wordWrap/>
              <w:overflowPunct/>
              <w:topLinePunct w:val="0"/>
              <w:autoSpaceDE/>
              <w:autoSpaceDN/>
              <w:bidi w:val="0"/>
              <w:adjustRightInd/>
              <w:spacing w:line="380" w:lineRule="exact"/>
              <w:ind w:firstLine="481" w:firstLineChars="200"/>
              <w:jc w:val="left"/>
              <w:textAlignment w:val="auto"/>
              <w:rPr>
                <w:rFonts w:ascii="仿宋" w:hAnsi="仿宋" w:eastAsia="仿宋" w:cs="仿宋"/>
                <w:b/>
                <w:bCs/>
                <w:color w:val="000000"/>
                <w:kern w:val="0"/>
                <w:sz w:val="24"/>
                <w:szCs w:val="24"/>
                <w:highlight w:val="none"/>
                <w:u w:val="single"/>
              </w:rPr>
            </w:pPr>
            <w:r>
              <w:rPr>
                <w:rFonts w:hint="eastAsia" w:ascii="仿宋" w:hAnsi="仿宋" w:eastAsia="仿宋" w:cs="仿宋"/>
                <w:b/>
                <w:bCs/>
                <w:color w:val="000000"/>
                <w:kern w:val="0"/>
                <w:sz w:val="24"/>
                <w:szCs w:val="24"/>
                <w:highlight w:val="none"/>
                <w:u w:val="single"/>
              </w:rPr>
              <w:t>（</w:t>
            </w:r>
            <w:r>
              <w:rPr>
                <w:rFonts w:hint="eastAsia" w:ascii="仿宋" w:hAnsi="仿宋" w:eastAsia="仿宋" w:cs="仿宋"/>
                <w:b/>
                <w:bCs/>
                <w:color w:val="000000"/>
                <w:kern w:val="0"/>
                <w:sz w:val="24"/>
                <w:szCs w:val="24"/>
                <w:highlight w:val="none"/>
                <w:u w:val="single"/>
                <w:lang w:eastAsia="zh-CN"/>
              </w:rPr>
              <w:t>十</w:t>
            </w:r>
            <w:r>
              <w:rPr>
                <w:rFonts w:hint="eastAsia" w:ascii="仿宋" w:hAnsi="仿宋" w:eastAsia="仿宋" w:cs="仿宋"/>
                <w:b/>
                <w:bCs/>
                <w:color w:val="000000"/>
                <w:kern w:val="0"/>
                <w:sz w:val="24"/>
                <w:szCs w:val="24"/>
                <w:highlight w:val="none"/>
                <w:u w:val="single"/>
              </w:rPr>
              <w:t>）其他紧急措施。</w:t>
            </w:r>
          </w:p>
          <w:p>
            <w:pPr>
              <w:keepNext w:val="0"/>
              <w:keepLines w:val="0"/>
              <w:pageBreakBefore w:val="0"/>
              <w:kinsoku/>
              <w:wordWrap/>
              <w:overflowPunct/>
              <w:topLinePunct w:val="0"/>
              <w:bidi w:val="0"/>
              <w:adjustRightInd w:val="0"/>
              <w:snapToGrid w:val="0"/>
              <w:spacing w:line="380" w:lineRule="exact"/>
              <w:ind w:firstLine="481" w:firstLineChars="200"/>
              <w:textAlignment w:val="auto"/>
              <w:rPr>
                <w:rFonts w:hint="eastAsia" w:ascii="仿宋" w:hAnsi="仿宋" w:eastAsia="仿宋" w:cs="仿宋"/>
                <w:b/>
                <w:bCs w:val="0"/>
                <w:strike w:val="0"/>
                <w:dstrike w:val="0"/>
                <w:color w:val="000000"/>
                <w:kern w:val="0"/>
                <w:sz w:val="24"/>
                <w:szCs w:val="24"/>
                <w:highlight w:val="none"/>
                <w:u w:val="none"/>
              </w:rPr>
            </w:pPr>
            <w:r>
              <w:rPr>
                <w:rFonts w:hint="eastAsia" w:ascii="仿宋" w:hAnsi="仿宋" w:eastAsia="仿宋" w:cs="仿宋"/>
                <w:b/>
                <w:bCs/>
                <w:color w:val="000000"/>
                <w:kern w:val="0"/>
                <w:sz w:val="24"/>
                <w:szCs w:val="24"/>
                <w:highlight w:val="none"/>
                <w:u w:val="single"/>
                <w:lang w:eastAsia="zh-CN"/>
              </w:rPr>
              <w:t>前款</w:t>
            </w:r>
            <w:r>
              <w:rPr>
                <w:rFonts w:hint="eastAsia" w:ascii="仿宋" w:hAnsi="仿宋" w:eastAsia="仿宋" w:cs="仿宋"/>
                <w:b/>
                <w:bCs/>
                <w:color w:val="000000"/>
                <w:kern w:val="0"/>
                <w:sz w:val="24"/>
                <w:szCs w:val="24"/>
                <w:highlight w:val="none"/>
                <w:u w:val="single"/>
              </w:rPr>
              <w:t>规定的异常情况消失后，交易所应当及时取消紧急措施</w:t>
            </w:r>
            <w:r>
              <w:rPr>
                <w:rFonts w:hint="eastAsia" w:ascii="仿宋" w:hAnsi="仿宋" w:eastAsia="仿宋" w:cs="仿宋"/>
                <w:b/>
                <w:bCs/>
                <w:color w:val="000000"/>
                <w:kern w:val="0"/>
                <w:sz w:val="24"/>
                <w:szCs w:val="24"/>
                <w:highlight w:val="none"/>
                <w:u w:val="singl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2514" w:type="pct"/>
            <w:noWrap w:val="0"/>
            <w:vAlign w:val="top"/>
          </w:tcPr>
          <w:p>
            <w:pPr>
              <w:widowControl/>
              <w:snapToGrid w:val="0"/>
              <w:spacing w:line="380" w:lineRule="exact"/>
              <w:ind w:firstLine="472" w:firstLineChars="196"/>
              <w:rPr>
                <w:rFonts w:hint="eastAsia" w:ascii="仿宋" w:hAnsi="仿宋" w:eastAsia="仿宋" w:cs="仿宋"/>
                <w:b/>
                <w:bCs w:val="0"/>
                <w:strike w:val="0"/>
                <w:dstrike w:val="0"/>
                <w:color w:val="000000"/>
                <w:kern w:val="0"/>
                <w:sz w:val="24"/>
                <w:szCs w:val="24"/>
                <w:highlight w:val="none"/>
                <w:u w:val="none"/>
              </w:rPr>
            </w:pPr>
            <w:r>
              <w:rPr>
                <w:rFonts w:hint="eastAsia" w:ascii="仿宋" w:hAnsi="仿宋" w:eastAsia="仿宋"/>
                <w:b/>
                <w:color w:val="000000"/>
                <w:kern w:val="0"/>
                <w:sz w:val="24"/>
                <w:szCs w:val="20"/>
                <w:highlight w:val="none"/>
              </w:rPr>
              <w:t>第一百零一条</w:t>
            </w:r>
            <w:r>
              <w:rPr>
                <w:rFonts w:hint="eastAsia" w:ascii="仿宋" w:hAnsi="仿宋" w:eastAsia="仿宋"/>
                <w:color w:val="000000"/>
                <w:kern w:val="0"/>
                <w:sz w:val="24"/>
                <w:szCs w:val="20"/>
                <w:highlight w:val="none"/>
              </w:rPr>
              <w:t xml:space="preserve"> 期货交易过程中，出现以下情形之一的，交易所可以宣布进入异常情况，采取紧急措施化解风险：</w:t>
            </w:r>
            <w:r>
              <w:rPr>
                <w:rFonts w:hint="eastAsia" w:ascii="仿宋" w:hAnsi="仿宋" w:eastAsia="仿宋"/>
                <w:color w:val="000000"/>
                <w:kern w:val="0"/>
                <w:sz w:val="24"/>
                <w:szCs w:val="20"/>
                <w:highlight w:val="none"/>
              </w:rPr>
              <w:br w:type="textWrapping"/>
            </w:r>
            <w:r>
              <w:rPr>
                <w:rFonts w:hint="eastAsia" w:ascii="仿宋" w:hAnsi="仿宋" w:eastAsia="仿宋"/>
                <w:color w:val="000000"/>
                <w:kern w:val="0"/>
                <w:sz w:val="24"/>
                <w:szCs w:val="20"/>
                <w:highlight w:val="none"/>
              </w:rPr>
              <w:t xml:space="preserve">    （一）地震、水灾、火灾等不可抗力或者计算机系统故障、意外事件等不可归责于交易所的原因导致交易无法正常进行；</w:t>
            </w:r>
            <w:r>
              <w:rPr>
                <w:rFonts w:hint="eastAsia" w:ascii="仿宋" w:hAnsi="仿宋" w:eastAsia="仿宋"/>
                <w:color w:val="000000"/>
                <w:kern w:val="0"/>
                <w:sz w:val="24"/>
                <w:szCs w:val="20"/>
                <w:highlight w:val="none"/>
              </w:rPr>
              <w:br w:type="textWrapping"/>
            </w:r>
            <w:r>
              <w:rPr>
                <w:rFonts w:hint="eastAsia" w:ascii="仿宋" w:hAnsi="仿宋" w:eastAsia="仿宋"/>
                <w:color w:val="000000"/>
                <w:kern w:val="0"/>
                <w:sz w:val="24"/>
                <w:szCs w:val="20"/>
                <w:highlight w:val="none"/>
              </w:rPr>
              <w:t xml:space="preserve">    （二）会员出现结算、交割危机，对市场正在产生或者将产生重大影响；</w:t>
            </w:r>
            <w:r>
              <w:rPr>
                <w:rFonts w:hint="eastAsia" w:ascii="仿宋" w:hAnsi="仿宋" w:eastAsia="仿宋"/>
                <w:color w:val="000000"/>
                <w:kern w:val="0"/>
                <w:sz w:val="24"/>
                <w:szCs w:val="20"/>
                <w:highlight w:val="none"/>
              </w:rPr>
              <w:br w:type="textWrapping"/>
            </w:r>
            <w:r>
              <w:rPr>
                <w:rFonts w:hint="eastAsia" w:ascii="仿宋" w:hAnsi="仿宋" w:eastAsia="仿宋"/>
                <w:color w:val="000000"/>
                <w:kern w:val="0"/>
                <w:sz w:val="24"/>
                <w:szCs w:val="20"/>
                <w:highlight w:val="none"/>
              </w:rPr>
              <w:t xml:space="preserve">    （三）出现本规则第九十六条情况并采取相应措施后仍未化解风险；</w:t>
            </w:r>
            <w:r>
              <w:rPr>
                <w:rFonts w:hint="eastAsia" w:ascii="仿宋" w:hAnsi="仿宋" w:eastAsia="仿宋"/>
                <w:color w:val="000000"/>
                <w:kern w:val="0"/>
                <w:sz w:val="24"/>
                <w:szCs w:val="20"/>
                <w:highlight w:val="none"/>
              </w:rPr>
              <w:br w:type="textWrapping"/>
            </w:r>
            <w:r>
              <w:rPr>
                <w:rFonts w:hint="eastAsia" w:ascii="仿宋" w:hAnsi="仿宋" w:eastAsia="仿宋"/>
                <w:color w:val="000000"/>
                <w:kern w:val="0"/>
                <w:sz w:val="24"/>
                <w:szCs w:val="20"/>
                <w:highlight w:val="none"/>
              </w:rPr>
              <w:t xml:space="preserve">    （四）交易所规定的其他情形。</w:t>
            </w:r>
            <w:r>
              <w:rPr>
                <w:rFonts w:hint="eastAsia" w:ascii="仿宋" w:hAnsi="仿宋" w:eastAsia="仿宋"/>
                <w:color w:val="000000"/>
                <w:kern w:val="0"/>
                <w:sz w:val="24"/>
                <w:szCs w:val="20"/>
                <w:highlight w:val="none"/>
              </w:rPr>
              <w:br w:type="textWrapping"/>
            </w:r>
            <w:r>
              <w:rPr>
                <w:rFonts w:hint="eastAsia" w:ascii="仿宋" w:hAnsi="仿宋" w:eastAsia="仿宋"/>
                <w:color w:val="000000"/>
                <w:kern w:val="0"/>
                <w:sz w:val="24"/>
                <w:szCs w:val="20"/>
                <w:highlight w:val="none"/>
              </w:rPr>
              <w:t xml:space="preserve">    出现前款第一项异常情形时，交易所总经理可以采取调整开市收市时间、暂停交易的紧急措施；出现前款第二、三、四项异常情况时，理事会可以决定采取调整开市收市时间、暂停交易、调整涨跌停板幅度、提高交易保证金、暂停开仓、限期平仓、强行平仓、限制出金、强制减仓等紧急措施。</w:t>
            </w:r>
          </w:p>
        </w:tc>
        <w:tc>
          <w:tcPr>
            <w:tcW w:w="2485" w:type="pct"/>
            <w:noWrap w:val="0"/>
            <w:vAlign w:val="top"/>
          </w:tcPr>
          <w:p>
            <w:pPr>
              <w:keepNext w:val="0"/>
              <w:keepLines w:val="0"/>
              <w:pageBreakBefore w:val="0"/>
              <w:widowControl/>
              <w:kinsoku/>
              <w:wordWrap/>
              <w:overflowPunct/>
              <w:topLinePunct w:val="0"/>
              <w:autoSpaceDE/>
              <w:autoSpaceDN/>
              <w:bidi w:val="0"/>
              <w:adjustRightInd/>
              <w:snapToGrid/>
              <w:spacing w:line="380" w:lineRule="exact"/>
              <w:ind w:firstLine="481" w:firstLineChars="200"/>
              <w:textAlignment w:val="auto"/>
              <w:rPr>
                <w:rFonts w:hint="eastAsia" w:ascii="仿宋" w:hAnsi="仿宋" w:eastAsia="仿宋" w:cs="仿宋"/>
                <w:color w:val="000000"/>
                <w:kern w:val="0"/>
                <w:sz w:val="24"/>
                <w:szCs w:val="24"/>
                <w:highlight w:val="none"/>
              </w:rPr>
            </w:pPr>
            <w:r>
              <w:rPr>
                <w:rFonts w:hint="eastAsia" w:ascii="仿宋" w:hAnsi="仿宋" w:eastAsia="仿宋" w:cs="仿宋"/>
                <w:b/>
                <w:color w:val="000000"/>
                <w:kern w:val="0"/>
                <w:sz w:val="24"/>
                <w:szCs w:val="24"/>
                <w:highlight w:val="none"/>
              </w:rPr>
              <w:t>第</w:t>
            </w:r>
            <w:r>
              <w:rPr>
                <w:rFonts w:hint="eastAsia" w:ascii="仿宋" w:hAnsi="仿宋" w:eastAsia="仿宋" w:cs="仿宋"/>
                <w:b/>
                <w:dstrike/>
                <w:color w:val="000000"/>
                <w:kern w:val="0"/>
                <w:sz w:val="24"/>
                <w:szCs w:val="24"/>
                <w:highlight w:val="none"/>
              </w:rPr>
              <w:t>一百零一五</w:t>
            </w:r>
            <w:r>
              <w:rPr>
                <w:rFonts w:hint="eastAsia" w:ascii="仿宋" w:hAnsi="仿宋" w:eastAsia="仿宋" w:cs="仿宋"/>
                <w:b/>
                <w:color w:val="000000"/>
                <w:kern w:val="0"/>
                <w:sz w:val="24"/>
                <w:szCs w:val="24"/>
                <w:highlight w:val="none"/>
                <w:u w:val="single"/>
                <w:lang w:eastAsia="zh-CN"/>
              </w:rPr>
              <w:t>八十四</w:t>
            </w:r>
            <w:r>
              <w:rPr>
                <w:rFonts w:hint="eastAsia" w:ascii="仿宋" w:hAnsi="仿宋" w:eastAsia="仿宋" w:cs="仿宋"/>
                <w:b/>
                <w:color w:val="000000"/>
                <w:kern w:val="0"/>
                <w:sz w:val="24"/>
                <w:szCs w:val="24"/>
                <w:highlight w:val="none"/>
              </w:rPr>
              <w:t>条</w:t>
            </w:r>
            <w:r>
              <w:rPr>
                <w:rFonts w:ascii="仿宋" w:hAnsi="仿宋" w:eastAsia="仿宋" w:cs="仿宋"/>
                <w:color w:val="000000"/>
                <w:kern w:val="0"/>
                <w:sz w:val="24"/>
                <w:szCs w:val="24"/>
                <w:highlight w:val="none"/>
              </w:rPr>
              <w:t xml:space="preserve"> </w:t>
            </w:r>
            <w:r>
              <w:rPr>
                <w:rFonts w:hint="eastAsia" w:ascii="仿宋" w:hAnsi="仿宋" w:eastAsia="仿宋" w:cs="仿宋"/>
                <w:color w:val="000000"/>
                <w:kern w:val="0"/>
                <w:sz w:val="24"/>
                <w:szCs w:val="24"/>
                <w:highlight w:val="none"/>
              </w:rPr>
              <w:t>期货交易过程中出现以下</w:t>
            </w:r>
            <w:r>
              <w:rPr>
                <w:rFonts w:hint="eastAsia" w:ascii="仿宋" w:hAnsi="仿宋" w:eastAsia="仿宋" w:cs="仿宋"/>
                <w:b/>
                <w:bCs/>
                <w:color w:val="000000"/>
                <w:kern w:val="0"/>
                <w:sz w:val="24"/>
                <w:szCs w:val="24"/>
                <w:highlight w:val="none"/>
                <w:u w:val="single"/>
              </w:rPr>
              <w:t>突发性事件影响期货交易正常秩序或市场公平</w:t>
            </w:r>
            <w:r>
              <w:rPr>
                <w:rFonts w:ascii="仿宋" w:hAnsi="仿宋" w:eastAsia="仿宋" w:cs="仿宋"/>
                <w:dstrike/>
                <w:color w:val="000000"/>
                <w:sz w:val="24"/>
                <w:szCs w:val="24"/>
                <w:highlight w:val="none"/>
              </w:rPr>
              <w:t>情形之一</w:t>
            </w:r>
            <w:r>
              <w:rPr>
                <w:rFonts w:hint="eastAsia" w:ascii="仿宋" w:hAnsi="仿宋" w:eastAsia="仿宋" w:cs="仿宋"/>
                <w:color w:val="000000"/>
                <w:kern w:val="0"/>
                <w:sz w:val="24"/>
                <w:szCs w:val="24"/>
                <w:highlight w:val="none"/>
              </w:rPr>
              <w:t>的，交易所可以</w:t>
            </w:r>
            <w:r>
              <w:rPr>
                <w:rFonts w:ascii="仿宋" w:hAnsi="仿宋" w:eastAsia="仿宋" w:cs="仿宋"/>
                <w:dstrike/>
                <w:color w:val="000000"/>
                <w:sz w:val="24"/>
                <w:szCs w:val="24"/>
                <w:highlight w:val="none"/>
              </w:rPr>
              <w:t>宣布进入异常情况，</w:t>
            </w:r>
            <w:r>
              <w:rPr>
                <w:rFonts w:hint="eastAsia" w:ascii="仿宋" w:hAnsi="仿宋" w:eastAsia="仿宋" w:cs="仿宋"/>
                <w:color w:val="000000"/>
                <w:kern w:val="0"/>
                <w:sz w:val="24"/>
                <w:szCs w:val="24"/>
                <w:highlight w:val="none"/>
              </w:rPr>
              <w:t>采取紧急措施化解风险，</w:t>
            </w:r>
            <w:r>
              <w:rPr>
                <w:rFonts w:hint="eastAsia" w:ascii="仿宋" w:hAnsi="仿宋" w:eastAsia="仿宋" w:cs="仿宋"/>
                <w:b/>
                <w:bCs/>
                <w:color w:val="000000"/>
                <w:kern w:val="0"/>
                <w:sz w:val="24"/>
                <w:szCs w:val="24"/>
                <w:highlight w:val="none"/>
                <w:u w:val="single"/>
              </w:rPr>
              <w:t>并应当及时向中国证监会报告</w:t>
            </w:r>
            <w:r>
              <w:rPr>
                <w:rFonts w:hint="eastAsia" w:ascii="仿宋" w:hAnsi="仿宋" w:eastAsia="仿宋" w:cs="仿宋"/>
                <w:color w:val="000000"/>
                <w:kern w:val="0"/>
                <w:sz w:val="24"/>
                <w:szCs w:val="24"/>
                <w:highlight w:val="none"/>
              </w:rPr>
              <w:t xml:space="preserve">： </w:t>
            </w:r>
          </w:p>
          <w:p>
            <w:pPr>
              <w:keepNext w:val="0"/>
              <w:keepLines w:val="0"/>
              <w:pageBreakBefore w:val="0"/>
              <w:widowControl/>
              <w:kinsoku/>
              <w:wordWrap/>
              <w:overflowPunct/>
              <w:topLinePunct w:val="0"/>
              <w:autoSpaceDE/>
              <w:autoSpaceDN/>
              <w:bidi w:val="0"/>
              <w:adjustRightInd/>
              <w:snapToGrid/>
              <w:spacing w:line="380" w:lineRule="exact"/>
              <w:ind w:firstLine="480" w:firstLineChars="200"/>
              <w:jc w:val="left"/>
              <w:textAlignment w:val="auto"/>
              <w:rPr>
                <w:rFonts w:hint="eastAsia" w:ascii="仿宋" w:hAnsi="仿宋" w:eastAsia="仿宋" w:cs="仿宋"/>
                <w:color w:val="000000"/>
                <w:kern w:val="0"/>
                <w:sz w:val="24"/>
                <w:szCs w:val="24"/>
                <w:highlight w:val="none"/>
              </w:rPr>
            </w:pPr>
            <w:r>
              <w:rPr>
                <w:rFonts w:hint="eastAsia" w:ascii="仿宋" w:hAnsi="仿宋" w:eastAsia="仿宋" w:cs="仿宋"/>
                <w:color w:val="000000"/>
                <w:kern w:val="0"/>
                <w:sz w:val="24"/>
                <w:szCs w:val="24"/>
                <w:highlight w:val="none"/>
              </w:rPr>
              <w:t>（一）</w:t>
            </w:r>
            <w:r>
              <w:rPr>
                <w:rFonts w:ascii="仿宋" w:hAnsi="仿宋" w:eastAsia="仿宋" w:cs="仿宋"/>
                <w:dstrike/>
                <w:color w:val="000000"/>
                <w:sz w:val="24"/>
                <w:szCs w:val="24"/>
                <w:highlight w:val="none"/>
              </w:rPr>
              <w:t>地震、水灾、火灾等</w:t>
            </w:r>
            <w:r>
              <w:rPr>
                <w:rFonts w:hint="eastAsia" w:ascii="仿宋" w:hAnsi="仿宋" w:eastAsia="仿宋" w:cs="仿宋"/>
                <w:b/>
                <w:bCs/>
                <w:color w:val="000000"/>
                <w:sz w:val="24"/>
                <w:szCs w:val="24"/>
                <w:highlight w:val="none"/>
                <w:u w:val="single"/>
              </w:rPr>
              <w:t>因</w:t>
            </w:r>
            <w:r>
              <w:rPr>
                <w:rFonts w:hint="eastAsia" w:ascii="仿宋" w:hAnsi="仿宋" w:eastAsia="仿宋" w:cs="仿宋"/>
                <w:color w:val="000000"/>
                <w:kern w:val="0"/>
                <w:sz w:val="24"/>
                <w:szCs w:val="24"/>
                <w:highlight w:val="none"/>
              </w:rPr>
              <w:t>不可抗力</w:t>
            </w:r>
            <w:r>
              <w:rPr>
                <w:rFonts w:hint="eastAsia" w:ascii="仿宋" w:hAnsi="仿宋" w:eastAsia="仿宋" w:cs="仿宋"/>
                <w:b/>
                <w:bCs/>
                <w:color w:val="000000"/>
                <w:kern w:val="0"/>
                <w:sz w:val="24"/>
                <w:szCs w:val="24"/>
                <w:highlight w:val="none"/>
                <w:u w:val="single"/>
              </w:rPr>
              <w:t>、意外事件、重大技术故障、重大人为差错</w:t>
            </w:r>
            <w:r>
              <w:rPr>
                <w:rFonts w:ascii="仿宋" w:hAnsi="仿宋" w:eastAsia="仿宋" w:cs="仿宋"/>
                <w:dstrike/>
                <w:color w:val="000000"/>
                <w:sz w:val="24"/>
                <w:szCs w:val="24"/>
                <w:highlight w:val="none"/>
              </w:rPr>
              <w:t>或者计算机系统故障</w:t>
            </w:r>
            <w:r>
              <w:rPr>
                <w:rFonts w:hint="eastAsia" w:ascii="仿宋" w:hAnsi="仿宋" w:eastAsia="仿宋" w:cs="仿宋"/>
                <w:dstrike/>
                <w:color w:val="000000"/>
                <w:sz w:val="24"/>
                <w:szCs w:val="24"/>
                <w:highlight w:val="none"/>
                <w:lang w:eastAsia="zh-CN"/>
              </w:rPr>
              <w:t>、意外事件</w:t>
            </w:r>
            <w:r>
              <w:rPr>
                <w:rFonts w:hint="eastAsia" w:ascii="仿宋" w:hAnsi="仿宋" w:eastAsia="仿宋" w:cs="仿宋"/>
                <w:color w:val="000000"/>
                <w:kern w:val="0"/>
                <w:sz w:val="24"/>
                <w:szCs w:val="24"/>
                <w:highlight w:val="none"/>
              </w:rPr>
              <w:t>等</w:t>
            </w:r>
            <w:r>
              <w:rPr>
                <w:rFonts w:ascii="仿宋" w:hAnsi="仿宋" w:eastAsia="仿宋" w:cs="仿宋"/>
                <w:dstrike/>
                <w:color w:val="000000"/>
                <w:sz w:val="24"/>
                <w:szCs w:val="24"/>
                <w:highlight w:val="none"/>
              </w:rPr>
              <w:t>不可归责于期货交易所的原因</w:t>
            </w:r>
            <w:r>
              <w:rPr>
                <w:rFonts w:hint="eastAsia" w:ascii="仿宋" w:hAnsi="仿宋" w:eastAsia="仿宋" w:cs="仿宋"/>
                <w:color w:val="000000"/>
                <w:kern w:val="0"/>
                <w:sz w:val="24"/>
                <w:szCs w:val="24"/>
                <w:highlight w:val="none"/>
              </w:rPr>
              <w:t>导致交易</w:t>
            </w:r>
            <w:r>
              <w:rPr>
                <w:rFonts w:hint="eastAsia" w:ascii="仿宋" w:hAnsi="仿宋" w:eastAsia="仿宋" w:cs="仿宋"/>
                <w:b/>
                <w:bCs/>
                <w:color w:val="000000"/>
                <w:kern w:val="0"/>
                <w:sz w:val="24"/>
                <w:szCs w:val="24"/>
                <w:highlight w:val="none"/>
                <w:u w:val="single"/>
              </w:rPr>
              <w:t>、结算、交割、行权与履约</w:t>
            </w:r>
            <w:r>
              <w:rPr>
                <w:rFonts w:hint="eastAsia" w:ascii="仿宋" w:hAnsi="仿宋" w:eastAsia="仿宋" w:cs="仿宋"/>
                <w:color w:val="000000"/>
                <w:kern w:val="0"/>
                <w:sz w:val="24"/>
                <w:szCs w:val="24"/>
                <w:highlight w:val="none"/>
              </w:rPr>
              <w:t xml:space="preserve">无法正常进行； </w:t>
            </w:r>
          </w:p>
          <w:p>
            <w:pPr>
              <w:keepNext w:val="0"/>
              <w:keepLines w:val="0"/>
              <w:pageBreakBefore w:val="0"/>
              <w:widowControl/>
              <w:kinsoku/>
              <w:wordWrap/>
              <w:overflowPunct/>
              <w:topLinePunct w:val="0"/>
              <w:autoSpaceDE/>
              <w:autoSpaceDN/>
              <w:bidi w:val="0"/>
              <w:adjustRightInd/>
              <w:snapToGrid/>
              <w:spacing w:line="380" w:lineRule="exact"/>
              <w:ind w:firstLine="480" w:firstLineChars="200"/>
              <w:textAlignment w:val="auto"/>
              <w:rPr>
                <w:rFonts w:hint="eastAsia" w:ascii="仿宋" w:hAnsi="仿宋" w:eastAsia="仿宋" w:cs="仿宋"/>
                <w:color w:val="000000"/>
                <w:kern w:val="0"/>
                <w:sz w:val="24"/>
                <w:szCs w:val="24"/>
                <w:highlight w:val="none"/>
              </w:rPr>
            </w:pPr>
            <w:r>
              <w:rPr>
                <w:rFonts w:hint="eastAsia" w:ascii="仿宋" w:hAnsi="仿宋" w:eastAsia="仿宋" w:cs="仿宋"/>
                <w:color w:val="000000"/>
                <w:kern w:val="0"/>
                <w:sz w:val="24"/>
                <w:szCs w:val="24"/>
                <w:highlight w:val="none"/>
              </w:rPr>
              <w:t xml:space="preserve">（二）会员出现结算、交割危机，对市场正在产生或者即将产生重大影响； </w:t>
            </w:r>
          </w:p>
          <w:p>
            <w:pPr>
              <w:keepNext w:val="0"/>
              <w:keepLines w:val="0"/>
              <w:pageBreakBefore w:val="0"/>
              <w:widowControl/>
              <w:kinsoku/>
              <w:wordWrap/>
              <w:overflowPunct/>
              <w:topLinePunct w:val="0"/>
              <w:autoSpaceDE/>
              <w:autoSpaceDN/>
              <w:bidi w:val="0"/>
              <w:adjustRightInd/>
              <w:snapToGrid/>
              <w:spacing w:line="380" w:lineRule="exact"/>
              <w:ind w:firstLine="480" w:firstLineChars="200"/>
              <w:textAlignment w:val="auto"/>
              <w:rPr>
                <w:rFonts w:hint="eastAsia" w:ascii="仿宋" w:hAnsi="仿宋" w:eastAsia="仿宋" w:cs="仿宋"/>
                <w:color w:val="000000"/>
                <w:kern w:val="0"/>
                <w:sz w:val="24"/>
                <w:szCs w:val="24"/>
                <w:highlight w:val="none"/>
              </w:rPr>
            </w:pPr>
            <w:r>
              <w:rPr>
                <w:rFonts w:hint="eastAsia" w:ascii="仿宋" w:hAnsi="仿宋" w:eastAsia="仿宋" w:cs="仿宋"/>
                <w:color w:val="000000"/>
                <w:kern w:val="0"/>
                <w:sz w:val="24"/>
                <w:szCs w:val="24"/>
                <w:highlight w:val="none"/>
              </w:rPr>
              <w:t>（三）出现本规则第</w:t>
            </w:r>
            <w:r>
              <w:rPr>
                <w:rFonts w:hint="eastAsia" w:ascii="仿宋" w:hAnsi="仿宋" w:eastAsia="仿宋" w:cs="仿宋"/>
                <w:dstrike/>
                <w:color w:val="000000"/>
                <w:kern w:val="0"/>
                <w:sz w:val="24"/>
                <w:szCs w:val="24"/>
                <w:highlight w:val="none"/>
              </w:rPr>
              <w:t>九十六</w:t>
            </w:r>
            <w:r>
              <w:rPr>
                <w:rFonts w:hint="eastAsia" w:ascii="仿宋" w:hAnsi="仿宋" w:eastAsia="仿宋" w:cs="仿宋"/>
                <w:b/>
                <w:bCs/>
                <w:dstrike w:val="0"/>
                <w:color w:val="000000"/>
                <w:kern w:val="0"/>
                <w:sz w:val="24"/>
                <w:szCs w:val="24"/>
                <w:highlight w:val="none"/>
                <w:u w:val="single"/>
                <w:lang w:eastAsia="zh-CN"/>
              </w:rPr>
              <w:t>六十</w:t>
            </w:r>
            <w:r>
              <w:rPr>
                <w:rFonts w:hint="eastAsia" w:ascii="仿宋" w:hAnsi="仿宋" w:eastAsia="仿宋" w:cs="仿宋"/>
                <w:b/>
                <w:bCs/>
                <w:dstrike w:val="0"/>
                <w:color w:val="000000"/>
                <w:kern w:val="0"/>
                <w:sz w:val="24"/>
                <w:szCs w:val="24"/>
                <w:highlight w:val="none"/>
                <w:u w:val="single"/>
                <w:lang w:val="en-US" w:eastAsia="zh-CN"/>
              </w:rPr>
              <w:t>七</w:t>
            </w:r>
            <w:r>
              <w:rPr>
                <w:rFonts w:hint="eastAsia" w:ascii="仿宋" w:hAnsi="仿宋" w:eastAsia="仿宋" w:cs="仿宋"/>
                <w:color w:val="000000"/>
                <w:kern w:val="0"/>
                <w:sz w:val="24"/>
                <w:szCs w:val="24"/>
                <w:highlight w:val="none"/>
              </w:rPr>
              <w:t xml:space="preserve">条规定的情形经采取相应措施后仍未化解风险； </w:t>
            </w:r>
          </w:p>
          <w:p>
            <w:pPr>
              <w:keepNext w:val="0"/>
              <w:keepLines w:val="0"/>
              <w:pageBreakBefore w:val="0"/>
              <w:widowControl/>
              <w:kinsoku/>
              <w:wordWrap/>
              <w:overflowPunct/>
              <w:topLinePunct w:val="0"/>
              <w:autoSpaceDE/>
              <w:autoSpaceDN/>
              <w:bidi w:val="0"/>
              <w:adjustRightInd/>
              <w:snapToGrid/>
              <w:spacing w:line="380" w:lineRule="exact"/>
              <w:ind w:firstLine="480" w:firstLineChars="200"/>
              <w:jc w:val="left"/>
              <w:textAlignment w:val="auto"/>
              <w:rPr>
                <w:rFonts w:hint="eastAsia" w:ascii="仿宋" w:hAnsi="仿宋" w:eastAsia="仿宋" w:cs="仿宋"/>
                <w:color w:val="000000"/>
                <w:kern w:val="0"/>
                <w:sz w:val="24"/>
                <w:szCs w:val="24"/>
                <w:highlight w:val="none"/>
              </w:rPr>
            </w:pPr>
            <w:r>
              <w:rPr>
                <w:rFonts w:hint="eastAsia" w:ascii="仿宋" w:hAnsi="仿宋" w:eastAsia="仿宋" w:cs="仿宋"/>
                <w:color w:val="000000"/>
                <w:kern w:val="0"/>
                <w:sz w:val="24"/>
                <w:szCs w:val="24"/>
                <w:highlight w:val="none"/>
              </w:rPr>
              <w:t>（四）交易所规定的其他情形。</w:t>
            </w:r>
          </w:p>
          <w:p>
            <w:pPr>
              <w:keepNext w:val="0"/>
              <w:keepLines w:val="0"/>
              <w:pageBreakBefore w:val="0"/>
              <w:kinsoku/>
              <w:wordWrap/>
              <w:overflowPunct/>
              <w:topLinePunct w:val="0"/>
              <w:bidi w:val="0"/>
              <w:spacing w:line="380" w:lineRule="exact"/>
              <w:ind w:firstLine="481" w:firstLineChars="200"/>
              <w:jc w:val="both"/>
              <w:textAlignment w:val="auto"/>
              <w:rPr>
                <w:rFonts w:hint="eastAsia" w:ascii="仿宋" w:hAnsi="仿宋" w:eastAsia="仿宋" w:cs="仿宋"/>
                <w:b/>
                <w:bCs w:val="0"/>
                <w:kern w:val="0"/>
                <w:sz w:val="24"/>
                <w:szCs w:val="24"/>
                <w:highlight w:val="none"/>
                <w:u w:val="single"/>
              </w:rPr>
            </w:pPr>
            <w:r>
              <w:rPr>
                <w:rFonts w:hint="eastAsia" w:ascii="仿宋" w:hAnsi="仿宋" w:eastAsia="仿宋" w:cs="仿宋"/>
                <w:b/>
                <w:bCs w:val="0"/>
                <w:kern w:val="0"/>
                <w:sz w:val="24"/>
                <w:szCs w:val="24"/>
                <w:highlight w:val="none"/>
                <w:u w:val="single"/>
              </w:rPr>
              <w:t>因</w:t>
            </w:r>
            <w:r>
              <w:rPr>
                <w:rFonts w:hint="eastAsia" w:ascii="仿宋" w:hAnsi="仿宋" w:eastAsia="仿宋" w:cs="仿宋"/>
                <w:b/>
                <w:bCs w:val="0"/>
                <w:kern w:val="0"/>
                <w:sz w:val="24"/>
                <w:szCs w:val="24"/>
                <w:highlight w:val="none"/>
                <w:u w:val="single"/>
                <w:lang w:eastAsia="zh-CN"/>
              </w:rPr>
              <w:t>前款</w:t>
            </w:r>
            <w:r>
              <w:rPr>
                <w:rFonts w:hint="eastAsia" w:ascii="仿宋" w:hAnsi="仿宋" w:eastAsia="仿宋" w:cs="仿宋"/>
                <w:b/>
                <w:bCs w:val="0"/>
                <w:kern w:val="0"/>
                <w:sz w:val="24"/>
                <w:szCs w:val="24"/>
                <w:highlight w:val="none"/>
                <w:u w:val="single"/>
              </w:rPr>
              <w:t>规定的突发性事件导致期货交易结果出现重大异常，按交易结果进行结算、交割将对期货交易正常秩序和市场公平造成重大影响的，交易所可以采取取消交易等措施，并应当及时向中国证监会报告并公告。</w:t>
            </w:r>
          </w:p>
          <w:p>
            <w:pPr>
              <w:keepNext w:val="0"/>
              <w:keepLines w:val="0"/>
              <w:pageBreakBefore w:val="0"/>
              <w:widowControl/>
              <w:kinsoku/>
              <w:wordWrap/>
              <w:overflowPunct/>
              <w:topLinePunct w:val="0"/>
              <w:autoSpaceDE/>
              <w:autoSpaceDN/>
              <w:bidi w:val="0"/>
              <w:adjustRightInd/>
              <w:snapToGrid/>
              <w:spacing w:line="380" w:lineRule="exact"/>
              <w:ind w:firstLine="480" w:firstLineChars="200"/>
              <w:jc w:val="left"/>
              <w:textAlignment w:val="auto"/>
              <w:rPr>
                <w:rFonts w:hint="eastAsia" w:ascii="仿宋" w:hAnsi="仿宋" w:eastAsia="仿宋" w:cs="仿宋"/>
                <w:b/>
                <w:bCs w:val="0"/>
                <w:kern w:val="0"/>
                <w:sz w:val="24"/>
                <w:szCs w:val="24"/>
                <w:highlight w:val="none"/>
                <w:u w:val="single"/>
              </w:rPr>
            </w:pPr>
            <w:r>
              <w:rPr>
                <w:rFonts w:hint="eastAsia" w:ascii="仿宋" w:hAnsi="仿宋" w:eastAsia="仿宋" w:cs="仿宋"/>
                <w:dstrike/>
                <w:color w:val="000000"/>
                <w:kern w:val="0"/>
                <w:sz w:val="24"/>
                <w:szCs w:val="24"/>
                <w:highlight w:val="none"/>
              </w:rPr>
              <w:t>出现前款第一项异常情形时，交易所总经理可以采取调整开市收市时间、暂停交易的紧急措施；出现前款第二、三、四项异常情况时，理事会可以决定采取调整开市收市时间、暂停交易、调整涨跌停板幅度、提高交易保证金、暂停开仓、限期平仓、强行平仓、限制出金、强制减仓等紧急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4" w:hRule="atLeast"/>
        </w:trPr>
        <w:tc>
          <w:tcPr>
            <w:tcW w:w="2514" w:type="pct"/>
            <w:noWrap w:val="0"/>
            <w:vAlign w:val="top"/>
          </w:tcPr>
          <w:p>
            <w:pPr>
              <w:widowControl/>
              <w:snapToGrid w:val="0"/>
              <w:spacing w:line="380" w:lineRule="exact"/>
              <w:ind w:firstLine="481" w:firstLineChars="200"/>
              <w:jc w:val="left"/>
              <w:rPr>
                <w:rFonts w:eastAsia="仿宋"/>
                <w:b/>
                <w:color w:val="000000"/>
                <w:kern w:val="0"/>
                <w:sz w:val="24"/>
                <w:szCs w:val="24"/>
                <w:highlight w:val="none"/>
              </w:rPr>
            </w:pPr>
            <w:r>
              <w:rPr>
                <w:rFonts w:eastAsia="仿宋"/>
                <w:b/>
                <w:color w:val="000000"/>
                <w:kern w:val="0"/>
                <w:sz w:val="24"/>
                <w:szCs w:val="24"/>
                <w:highlight w:val="none"/>
              </w:rPr>
              <w:t>第一百零二条</w:t>
            </w:r>
            <w:r>
              <w:rPr>
                <w:rFonts w:eastAsia="仿宋"/>
                <w:color w:val="000000"/>
                <w:kern w:val="0"/>
                <w:sz w:val="24"/>
                <w:szCs w:val="24"/>
                <w:highlight w:val="none"/>
              </w:rPr>
              <w:t xml:space="preserve"> 交易所宣布异常情况并决定采取紧急措施前应当报告中国证监会。</w:t>
            </w:r>
          </w:p>
          <w:p>
            <w:pPr>
              <w:widowControl/>
              <w:snapToGrid w:val="0"/>
              <w:spacing w:line="380" w:lineRule="exact"/>
              <w:ind w:firstLine="472" w:firstLineChars="196"/>
              <w:rPr>
                <w:rFonts w:hint="eastAsia" w:ascii="仿宋" w:hAnsi="仿宋" w:eastAsia="仿宋"/>
                <w:b/>
                <w:color w:val="000000"/>
                <w:kern w:val="0"/>
                <w:sz w:val="24"/>
                <w:szCs w:val="20"/>
                <w:highlight w:val="none"/>
              </w:rPr>
            </w:pPr>
            <w:r>
              <w:rPr>
                <w:rFonts w:eastAsia="仿宋"/>
                <w:b/>
                <w:color w:val="000000"/>
                <w:kern w:val="0"/>
                <w:sz w:val="24"/>
                <w:szCs w:val="24"/>
                <w:highlight w:val="none"/>
              </w:rPr>
              <w:t>第一百零三条</w:t>
            </w:r>
            <w:r>
              <w:rPr>
                <w:rFonts w:eastAsia="仿宋"/>
                <w:color w:val="000000"/>
                <w:kern w:val="0"/>
                <w:sz w:val="24"/>
                <w:szCs w:val="24"/>
                <w:highlight w:val="none"/>
              </w:rPr>
              <w:t xml:space="preserve"> 交易所宣布进入异常情况并决定暂停交易的，暂停交易的期限不得超过</w:t>
            </w:r>
            <w:r>
              <w:rPr>
                <w:rFonts w:hint="eastAsia" w:ascii="仿宋" w:hAnsi="仿宋" w:eastAsia="仿宋" w:cs="仿宋"/>
                <w:color w:val="000000"/>
                <w:kern w:val="0"/>
                <w:sz w:val="24"/>
                <w:szCs w:val="24"/>
                <w:highlight w:val="none"/>
              </w:rPr>
              <w:t>3</w:t>
            </w:r>
            <w:r>
              <w:rPr>
                <w:rFonts w:eastAsia="仿宋"/>
                <w:color w:val="000000"/>
                <w:kern w:val="0"/>
                <w:sz w:val="24"/>
                <w:szCs w:val="24"/>
                <w:highlight w:val="none"/>
              </w:rPr>
              <w:t>个交易日，经中国证监会批准延长的除外。</w:t>
            </w:r>
          </w:p>
        </w:tc>
        <w:tc>
          <w:tcPr>
            <w:tcW w:w="2485" w:type="pct"/>
            <w:noWrap w:val="0"/>
            <w:vAlign w:val="top"/>
          </w:tcPr>
          <w:p>
            <w:pPr>
              <w:keepNext w:val="0"/>
              <w:keepLines w:val="0"/>
              <w:pageBreakBefore w:val="0"/>
              <w:widowControl/>
              <w:kinsoku/>
              <w:wordWrap/>
              <w:overflowPunct/>
              <w:topLinePunct w:val="0"/>
              <w:bidi w:val="0"/>
              <w:snapToGrid w:val="0"/>
              <w:spacing w:line="380" w:lineRule="exact"/>
              <w:ind w:firstLine="481" w:firstLineChars="200"/>
              <w:jc w:val="left"/>
              <w:textAlignment w:val="auto"/>
              <w:rPr>
                <w:rFonts w:eastAsia="仿宋"/>
                <w:b/>
                <w:strike w:val="0"/>
                <w:dstrike/>
                <w:color w:val="000000"/>
                <w:kern w:val="0"/>
                <w:sz w:val="24"/>
                <w:szCs w:val="24"/>
                <w:highlight w:val="none"/>
              </w:rPr>
            </w:pPr>
            <w:r>
              <w:rPr>
                <w:rFonts w:eastAsia="仿宋"/>
                <w:b/>
                <w:strike w:val="0"/>
                <w:dstrike/>
                <w:color w:val="000000"/>
                <w:kern w:val="0"/>
                <w:sz w:val="24"/>
                <w:szCs w:val="24"/>
                <w:highlight w:val="none"/>
              </w:rPr>
              <w:t>第一百零二条</w:t>
            </w:r>
            <w:r>
              <w:rPr>
                <w:rFonts w:eastAsia="仿宋"/>
                <w:strike w:val="0"/>
                <w:dstrike/>
                <w:color w:val="000000"/>
                <w:kern w:val="0"/>
                <w:sz w:val="24"/>
                <w:szCs w:val="24"/>
                <w:highlight w:val="none"/>
              </w:rPr>
              <w:t xml:space="preserve"> 交易所宣布异常情况并决定采取紧急措施前应当报告中国证监会。</w:t>
            </w:r>
          </w:p>
          <w:p>
            <w:pPr>
              <w:keepNext w:val="0"/>
              <w:keepLines w:val="0"/>
              <w:pageBreakBefore w:val="0"/>
              <w:widowControl/>
              <w:kinsoku/>
              <w:wordWrap/>
              <w:overflowPunct/>
              <w:topLinePunct w:val="0"/>
              <w:bidi w:val="0"/>
              <w:snapToGrid w:val="0"/>
              <w:spacing w:line="380" w:lineRule="exact"/>
              <w:ind w:firstLine="472" w:firstLineChars="196"/>
              <w:textAlignment w:val="auto"/>
              <w:rPr>
                <w:rFonts w:hint="eastAsia" w:ascii="仿宋" w:hAnsi="仿宋" w:eastAsia="仿宋" w:cs="仿宋"/>
                <w:dstrike/>
                <w:color w:val="000000"/>
                <w:kern w:val="0"/>
                <w:sz w:val="24"/>
                <w:szCs w:val="24"/>
                <w:highlight w:val="none"/>
              </w:rPr>
            </w:pPr>
            <w:r>
              <w:rPr>
                <w:rFonts w:eastAsia="仿宋"/>
                <w:b/>
                <w:strike w:val="0"/>
                <w:dstrike/>
                <w:color w:val="000000"/>
                <w:kern w:val="0"/>
                <w:sz w:val="24"/>
                <w:szCs w:val="24"/>
                <w:highlight w:val="none"/>
              </w:rPr>
              <w:t>第一百零三条</w:t>
            </w:r>
            <w:r>
              <w:rPr>
                <w:rFonts w:eastAsia="仿宋"/>
                <w:strike w:val="0"/>
                <w:dstrike/>
                <w:color w:val="000000"/>
                <w:kern w:val="0"/>
                <w:sz w:val="24"/>
                <w:szCs w:val="24"/>
                <w:highlight w:val="none"/>
              </w:rPr>
              <w:t xml:space="preserve"> 交易所宣布进入异常情况并决定暂停交易的，暂停交易的期限不得超过3个交易日，经中国证监会批准延长的除外。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1" w:hRule="atLeast"/>
        </w:trPr>
        <w:tc>
          <w:tcPr>
            <w:tcW w:w="2514" w:type="pct"/>
            <w:noWrap w:val="0"/>
            <w:vAlign w:val="top"/>
          </w:tcPr>
          <w:p>
            <w:pPr>
              <w:widowControl/>
              <w:adjustRightInd w:val="0"/>
              <w:snapToGrid w:val="0"/>
              <w:spacing w:line="380" w:lineRule="exact"/>
              <w:ind w:firstLine="481" w:firstLineChars="200"/>
              <w:rPr>
                <w:rFonts w:eastAsia="仿宋"/>
                <w:b/>
                <w:color w:val="000000"/>
                <w:kern w:val="0"/>
                <w:sz w:val="24"/>
                <w:szCs w:val="24"/>
                <w:highlight w:val="none"/>
              </w:rPr>
            </w:pPr>
          </w:p>
        </w:tc>
        <w:tc>
          <w:tcPr>
            <w:tcW w:w="2485" w:type="pct"/>
            <w:noWrap w:val="0"/>
            <w:vAlign w:val="top"/>
          </w:tcPr>
          <w:p>
            <w:pPr>
              <w:keepNext w:val="0"/>
              <w:keepLines w:val="0"/>
              <w:pageBreakBefore w:val="0"/>
              <w:kinsoku/>
              <w:wordWrap/>
              <w:overflowPunct/>
              <w:topLinePunct w:val="0"/>
              <w:bidi w:val="0"/>
              <w:adjustRightInd w:val="0"/>
              <w:snapToGrid w:val="0"/>
              <w:spacing w:line="380" w:lineRule="exact"/>
              <w:ind w:firstLine="481" w:firstLineChars="200"/>
              <w:textAlignment w:val="auto"/>
              <w:rPr>
                <w:rFonts w:eastAsia="仿宋"/>
                <w:b/>
                <w:strike w:val="0"/>
                <w:dstrike/>
                <w:color w:val="000000"/>
                <w:kern w:val="0"/>
                <w:sz w:val="24"/>
                <w:szCs w:val="24"/>
                <w:highlight w:val="none"/>
              </w:rPr>
            </w:pPr>
            <w:r>
              <w:rPr>
                <w:rFonts w:hint="eastAsia" w:ascii="仿宋" w:hAnsi="仿宋" w:eastAsia="仿宋" w:cs="仿宋"/>
                <w:b/>
                <w:bCs w:val="0"/>
                <w:kern w:val="0"/>
                <w:sz w:val="24"/>
                <w:szCs w:val="24"/>
                <w:highlight w:val="none"/>
                <w:u w:val="single"/>
              </w:rPr>
              <w:t>第</w:t>
            </w:r>
            <w:r>
              <w:rPr>
                <w:rFonts w:hint="eastAsia" w:ascii="仿宋" w:hAnsi="仿宋" w:eastAsia="仿宋" w:cs="仿宋"/>
                <w:b/>
                <w:bCs w:val="0"/>
                <w:kern w:val="0"/>
                <w:sz w:val="24"/>
                <w:szCs w:val="24"/>
                <w:highlight w:val="none"/>
                <w:u w:val="single"/>
                <w:lang w:val="en-US" w:eastAsia="zh-CN"/>
              </w:rPr>
              <w:t>八十五</w:t>
            </w:r>
            <w:r>
              <w:rPr>
                <w:rFonts w:hint="eastAsia" w:ascii="仿宋" w:hAnsi="仿宋" w:eastAsia="仿宋" w:cs="仿宋"/>
                <w:b/>
                <w:bCs w:val="0"/>
                <w:kern w:val="0"/>
                <w:sz w:val="24"/>
                <w:szCs w:val="24"/>
                <w:highlight w:val="none"/>
                <w:u w:val="single"/>
              </w:rPr>
              <w:t>条 交易所应当就异常情况和突发性事件制定应急预案。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514" w:type="pct"/>
            <w:noWrap w:val="0"/>
            <w:vAlign w:val="center"/>
          </w:tcPr>
          <w:p>
            <w:pPr>
              <w:widowControl/>
              <w:snapToGrid w:val="0"/>
              <w:spacing w:line="380" w:lineRule="exact"/>
              <w:jc w:val="center"/>
              <w:rPr>
                <w:rFonts w:hint="default" w:ascii="仿宋" w:hAnsi="仿宋" w:eastAsia="仿宋"/>
                <w:b/>
                <w:color w:val="000000"/>
                <w:kern w:val="0"/>
                <w:sz w:val="24"/>
                <w:szCs w:val="20"/>
                <w:highlight w:val="none"/>
                <w:lang w:val="en-US" w:eastAsia="zh-CN"/>
              </w:rPr>
            </w:pPr>
            <w:r>
              <w:rPr>
                <w:rFonts w:hint="eastAsia" w:ascii="仿宋" w:hAnsi="仿宋" w:eastAsia="仿宋"/>
                <w:b/>
                <w:color w:val="000000"/>
                <w:kern w:val="0"/>
                <w:sz w:val="24"/>
                <w:szCs w:val="20"/>
                <w:highlight w:val="none"/>
                <w:lang w:val="en-US" w:eastAsia="zh-CN"/>
              </w:rPr>
              <w:t>第九章 自律管理</w:t>
            </w:r>
          </w:p>
        </w:tc>
        <w:tc>
          <w:tcPr>
            <w:tcW w:w="2485" w:type="pct"/>
            <w:noWrap w:val="0"/>
            <w:vAlign w:val="center"/>
          </w:tcPr>
          <w:p>
            <w:pPr>
              <w:keepNext w:val="0"/>
              <w:keepLines w:val="0"/>
              <w:pageBreakBefore w:val="0"/>
              <w:widowControl/>
              <w:kinsoku/>
              <w:wordWrap/>
              <w:overflowPunct/>
              <w:topLinePunct w:val="0"/>
              <w:bidi w:val="0"/>
              <w:snapToGrid w:val="0"/>
              <w:spacing w:line="380" w:lineRule="exact"/>
              <w:jc w:val="center"/>
              <w:textAlignment w:val="auto"/>
              <w:rPr>
                <w:rFonts w:hint="default" w:eastAsia="仿宋"/>
                <w:b/>
                <w:strike w:val="0"/>
                <w:dstrike/>
                <w:color w:val="000000"/>
                <w:kern w:val="0"/>
                <w:sz w:val="24"/>
                <w:szCs w:val="24"/>
                <w:highlight w:val="none"/>
                <w:lang w:val="en-US" w:eastAsia="zh-CN"/>
              </w:rPr>
            </w:pPr>
            <w:r>
              <w:rPr>
                <w:rFonts w:hint="eastAsia" w:eastAsia="仿宋"/>
                <w:b/>
                <w:strike w:val="0"/>
                <w:dstrike w:val="0"/>
                <w:color w:val="000000"/>
                <w:kern w:val="0"/>
                <w:sz w:val="24"/>
                <w:szCs w:val="24"/>
                <w:highlight w:val="none"/>
                <w:lang w:val="en-US" w:eastAsia="zh-CN"/>
              </w:rPr>
              <w:t>第</w:t>
            </w:r>
            <w:r>
              <w:rPr>
                <w:rFonts w:hint="eastAsia" w:eastAsia="仿宋"/>
                <w:b/>
                <w:strike w:val="0"/>
                <w:dstrike/>
                <w:color w:val="000000"/>
                <w:kern w:val="0"/>
                <w:sz w:val="24"/>
                <w:szCs w:val="24"/>
                <w:highlight w:val="none"/>
                <w:lang w:val="en-US" w:eastAsia="zh-CN"/>
              </w:rPr>
              <w:t>九</w:t>
            </w:r>
            <w:r>
              <w:rPr>
                <w:rFonts w:hint="eastAsia" w:eastAsia="仿宋"/>
                <w:b/>
                <w:bCs w:val="0"/>
                <w:strike w:val="0"/>
                <w:dstrike w:val="0"/>
                <w:color w:val="000000"/>
                <w:kern w:val="0"/>
                <w:sz w:val="24"/>
                <w:szCs w:val="24"/>
                <w:highlight w:val="none"/>
                <w:u w:val="single"/>
                <w:lang w:val="en-US" w:eastAsia="zh-CN"/>
              </w:rPr>
              <w:t>七</w:t>
            </w:r>
            <w:r>
              <w:rPr>
                <w:rFonts w:hint="eastAsia" w:eastAsia="仿宋"/>
                <w:b/>
                <w:bCs w:val="0"/>
                <w:strike w:val="0"/>
                <w:dstrike w:val="0"/>
                <w:color w:val="000000"/>
                <w:kern w:val="0"/>
                <w:sz w:val="24"/>
                <w:szCs w:val="24"/>
                <w:highlight w:val="none"/>
                <w:lang w:val="en-US" w:eastAsia="zh-CN"/>
              </w:rPr>
              <w:t>章 自律管理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514" w:type="pct"/>
            <w:noWrap w:val="0"/>
            <w:vAlign w:val="top"/>
          </w:tcPr>
          <w:p>
            <w:pPr>
              <w:widowControl/>
              <w:snapToGrid w:val="0"/>
              <w:spacing w:line="380" w:lineRule="exact"/>
              <w:ind w:firstLine="472" w:firstLineChars="196"/>
              <w:rPr>
                <w:rFonts w:eastAsia="仿宋"/>
                <w:b/>
                <w:color w:val="000000"/>
                <w:kern w:val="0"/>
                <w:sz w:val="24"/>
                <w:szCs w:val="24"/>
                <w:highlight w:val="none"/>
              </w:rPr>
            </w:pPr>
            <w:r>
              <w:rPr>
                <w:rFonts w:ascii="仿宋" w:hAnsi="仿宋" w:eastAsia="仿宋"/>
                <w:b/>
                <w:color w:val="000000"/>
                <w:kern w:val="0"/>
                <w:sz w:val="24"/>
                <w:szCs w:val="20"/>
                <w:highlight w:val="none"/>
              </w:rPr>
              <w:t xml:space="preserve">第一百零四条 </w:t>
            </w:r>
            <w:r>
              <w:rPr>
                <w:rFonts w:ascii="仿宋" w:hAnsi="仿宋" w:eastAsia="仿宋"/>
                <w:color w:val="000000"/>
                <w:kern w:val="0"/>
                <w:sz w:val="24"/>
                <w:szCs w:val="20"/>
                <w:highlight w:val="none"/>
              </w:rPr>
              <w:t>交易所依据有关法律、法规、规章、交易所章程、本规则及有关规定，对涉及交易所期货交易的业务活动实施自律管理。</w:t>
            </w:r>
          </w:p>
        </w:tc>
        <w:tc>
          <w:tcPr>
            <w:tcW w:w="2485" w:type="pct"/>
            <w:noWrap w:val="0"/>
            <w:vAlign w:val="top"/>
          </w:tcPr>
          <w:p>
            <w:pPr>
              <w:keepNext w:val="0"/>
              <w:keepLines w:val="0"/>
              <w:pageBreakBefore w:val="0"/>
              <w:widowControl/>
              <w:kinsoku/>
              <w:wordWrap/>
              <w:overflowPunct/>
              <w:topLinePunct w:val="0"/>
              <w:bidi w:val="0"/>
              <w:snapToGrid w:val="0"/>
              <w:spacing w:line="380" w:lineRule="exact"/>
              <w:textAlignment w:val="auto"/>
              <w:rPr>
                <w:rFonts w:hint="eastAsia" w:eastAsia="仿宋"/>
                <w:b/>
                <w:strike w:val="0"/>
                <w:dstrike/>
                <w:color w:val="000000"/>
                <w:kern w:val="0"/>
                <w:sz w:val="24"/>
                <w:szCs w:val="24"/>
                <w:highlight w:val="none"/>
                <w:lang w:eastAsia="zh-CN"/>
              </w:rPr>
            </w:pPr>
            <w:r>
              <w:rPr>
                <w:rFonts w:hint="eastAsia" w:ascii="仿宋" w:hAnsi="仿宋" w:eastAsia="仿宋" w:cs="仿宋"/>
                <w:b/>
                <w:color w:val="000000"/>
                <w:kern w:val="0"/>
                <w:sz w:val="24"/>
                <w:szCs w:val="24"/>
                <w:highlight w:val="none"/>
              </w:rPr>
              <w:t xml:space="preserve"> </w:t>
            </w:r>
            <w:r>
              <w:rPr>
                <w:rFonts w:hint="eastAsia" w:ascii="仿宋" w:hAnsi="仿宋" w:eastAsia="仿宋" w:cs="仿宋"/>
                <w:b/>
                <w:color w:val="000000"/>
                <w:kern w:val="0"/>
                <w:sz w:val="24"/>
                <w:szCs w:val="24"/>
                <w:highlight w:val="none"/>
                <w:lang w:val="en-US" w:eastAsia="zh-CN"/>
              </w:rPr>
              <w:t xml:space="preserve">   </w:t>
            </w:r>
            <w:r>
              <w:rPr>
                <w:rFonts w:hint="eastAsia" w:ascii="仿宋" w:hAnsi="仿宋" w:eastAsia="仿宋" w:cs="仿宋"/>
                <w:b/>
                <w:color w:val="000000"/>
                <w:kern w:val="0"/>
                <w:sz w:val="24"/>
                <w:szCs w:val="24"/>
                <w:highlight w:val="none"/>
              </w:rPr>
              <w:t>第</w:t>
            </w:r>
            <w:r>
              <w:rPr>
                <w:rFonts w:hint="eastAsia" w:ascii="仿宋" w:hAnsi="仿宋" w:eastAsia="仿宋" w:cs="仿宋"/>
                <w:b/>
                <w:strike w:val="0"/>
                <w:dstrike/>
                <w:color w:val="000000"/>
                <w:kern w:val="0"/>
                <w:sz w:val="24"/>
                <w:szCs w:val="24"/>
                <w:highlight w:val="none"/>
              </w:rPr>
              <w:t>一百零四</w:t>
            </w:r>
            <w:r>
              <w:rPr>
                <w:rFonts w:hint="eastAsia" w:ascii="仿宋" w:hAnsi="仿宋" w:eastAsia="仿宋" w:cs="仿宋"/>
                <w:b/>
                <w:color w:val="000000"/>
                <w:kern w:val="0"/>
                <w:sz w:val="24"/>
                <w:szCs w:val="24"/>
                <w:highlight w:val="none"/>
                <w:u w:val="single"/>
                <w:lang w:eastAsia="zh-CN"/>
              </w:rPr>
              <w:t>九十</w:t>
            </w:r>
            <w:r>
              <w:rPr>
                <w:rFonts w:hint="eastAsia" w:ascii="仿宋" w:hAnsi="仿宋" w:eastAsia="仿宋" w:cs="仿宋"/>
                <w:b/>
                <w:color w:val="000000"/>
                <w:kern w:val="0"/>
                <w:sz w:val="24"/>
                <w:szCs w:val="24"/>
                <w:highlight w:val="none"/>
                <w:u w:val="single"/>
                <w:lang w:val="en-US" w:eastAsia="zh-CN"/>
              </w:rPr>
              <w:t>四</w:t>
            </w:r>
            <w:r>
              <w:rPr>
                <w:rFonts w:hint="eastAsia" w:ascii="仿宋" w:hAnsi="仿宋" w:eastAsia="仿宋" w:cs="仿宋"/>
                <w:b/>
                <w:color w:val="000000"/>
                <w:kern w:val="0"/>
                <w:sz w:val="24"/>
                <w:szCs w:val="24"/>
                <w:highlight w:val="none"/>
              </w:rPr>
              <w:t>条</w:t>
            </w:r>
            <w:r>
              <w:rPr>
                <w:rFonts w:hint="eastAsia" w:ascii="仿宋" w:hAnsi="仿宋" w:eastAsia="仿宋" w:cs="仿宋"/>
                <w:color w:val="000000"/>
                <w:kern w:val="0"/>
                <w:sz w:val="24"/>
                <w:szCs w:val="24"/>
                <w:highlight w:val="none"/>
              </w:rPr>
              <w:t xml:space="preserve"> 交易所依据有关法律</w:t>
            </w:r>
            <w:r>
              <w:rPr>
                <w:rFonts w:hint="eastAsia" w:ascii="仿宋" w:hAnsi="仿宋" w:eastAsia="仿宋" w:cs="仿宋"/>
                <w:dstrike/>
                <w:color w:val="000000"/>
                <w:kern w:val="0"/>
                <w:sz w:val="24"/>
                <w:szCs w:val="24"/>
                <w:highlight w:val="none"/>
                <w:lang w:eastAsia="zh-CN"/>
              </w:rPr>
              <w:t>、</w:t>
            </w:r>
            <w:r>
              <w:rPr>
                <w:rFonts w:hint="eastAsia" w:ascii="仿宋" w:hAnsi="仿宋" w:eastAsia="仿宋" w:cs="仿宋"/>
                <w:color w:val="000000"/>
                <w:kern w:val="0"/>
                <w:sz w:val="24"/>
                <w:szCs w:val="24"/>
                <w:highlight w:val="none"/>
              </w:rPr>
              <w:t>法规、规章、交易所章程、本规则及有关规定，对涉及交易所期货交易</w:t>
            </w:r>
            <w:r>
              <w:rPr>
                <w:rFonts w:hint="eastAsia" w:ascii="仿宋" w:hAnsi="仿宋" w:eastAsia="仿宋" w:cs="仿宋"/>
                <w:strike w:val="0"/>
                <w:dstrike/>
                <w:color w:val="000000"/>
                <w:kern w:val="0"/>
                <w:sz w:val="24"/>
                <w:szCs w:val="24"/>
                <w:highlight w:val="none"/>
                <w:lang w:eastAsia="zh-CN"/>
              </w:rPr>
              <w:t>的业务活动</w:t>
            </w:r>
            <w:r>
              <w:rPr>
                <w:rFonts w:hint="eastAsia" w:ascii="仿宋" w:hAnsi="仿宋" w:eastAsia="仿宋" w:cs="仿宋"/>
                <w:b/>
                <w:bCs/>
                <w:color w:val="000000"/>
                <w:kern w:val="0"/>
                <w:sz w:val="24"/>
                <w:szCs w:val="24"/>
                <w:highlight w:val="none"/>
                <w:u w:val="single"/>
                <w:lang w:val="en-US" w:eastAsia="zh-CN"/>
              </w:rPr>
              <w:t>及其相关活动</w:t>
            </w:r>
            <w:r>
              <w:rPr>
                <w:rFonts w:hint="eastAsia" w:ascii="仿宋" w:hAnsi="仿宋" w:eastAsia="仿宋" w:cs="仿宋"/>
                <w:color w:val="000000"/>
                <w:kern w:val="0"/>
                <w:sz w:val="24"/>
                <w:szCs w:val="24"/>
                <w:highlight w:val="none"/>
              </w:rPr>
              <w:t>实施自律管理。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514" w:type="pct"/>
            <w:noWrap w:val="0"/>
            <w:vAlign w:val="top"/>
          </w:tcPr>
          <w:p>
            <w:pPr>
              <w:widowControl/>
              <w:tabs>
                <w:tab w:val="center" w:pos="4153"/>
                <w:tab w:val="right" w:pos="8306"/>
              </w:tabs>
              <w:adjustRightInd w:val="0"/>
              <w:snapToGrid w:val="0"/>
              <w:spacing w:line="380" w:lineRule="exact"/>
              <w:ind w:firstLine="472" w:firstLineChars="196"/>
              <w:rPr>
                <w:rFonts w:hint="eastAsia" w:ascii="仿宋" w:hAnsi="仿宋" w:eastAsia="仿宋" w:cs="Times New Roman"/>
                <w:color w:val="000000"/>
                <w:kern w:val="0"/>
                <w:sz w:val="24"/>
                <w:szCs w:val="20"/>
                <w:highlight w:val="none"/>
              </w:rPr>
            </w:pPr>
            <w:r>
              <w:rPr>
                <w:rFonts w:hint="eastAsia" w:ascii="仿宋" w:hAnsi="仿宋" w:eastAsia="仿宋" w:cs="Times New Roman"/>
                <w:b/>
                <w:color w:val="000000"/>
                <w:kern w:val="0"/>
                <w:sz w:val="24"/>
                <w:szCs w:val="20"/>
                <w:highlight w:val="none"/>
              </w:rPr>
              <w:t>第一百零五条</w:t>
            </w:r>
            <w:r>
              <w:rPr>
                <w:rFonts w:hint="eastAsia" w:ascii="仿宋" w:hAnsi="仿宋" w:eastAsia="仿宋" w:cs="Times New Roman"/>
                <w:color w:val="000000"/>
                <w:kern w:val="0"/>
                <w:sz w:val="24"/>
                <w:szCs w:val="20"/>
                <w:highlight w:val="none"/>
              </w:rPr>
              <w:t xml:space="preserve"> 交易所监督管理的主要内容是：</w:t>
            </w:r>
            <w:r>
              <w:rPr>
                <w:rFonts w:hint="eastAsia" w:ascii="仿宋" w:hAnsi="仿宋" w:eastAsia="仿宋" w:cs="Times New Roman"/>
                <w:color w:val="000000"/>
                <w:kern w:val="0"/>
                <w:sz w:val="24"/>
                <w:szCs w:val="20"/>
                <w:highlight w:val="none"/>
              </w:rPr>
              <w:br w:type="textWrapping"/>
            </w:r>
            <w:r>
              <w:rPr>
                <w:rFonts w:hint="eastAsia" w:ascii="仿宋" w:hAnsi="仿宋" w:eastAsia="仿宋" w:cs="Times New Roman"/>
                <w:color w:val="000000"/>
                <w:kern w:val="0"/>
                <w:sz w:val="24"/>
                <w:szCs w:val="20"/>
                <w:highlight w:val="none"/>
              </w:rPr>
              <w:t xml:space="preserve"> </w:t>
            </w:r>
            <w:r>
              <w:rPr>
                <w:rFonts w:hint="eastAsia" w:ascii="仿宋" w:hAnsi="仿宋" w:eastAsia="仿宋" w:cs="Times New Roman"/>
                <w:color w:val="000000"/>
                <w:kern w:val="0"/>
                <w:sz w:val="24"/>
                <w:szCs w:val="20"/>
                <w:highlight w:val="none"/>
                <w:lang w:val="en-US" w:eastAsia="zh-CN"/>
              </w:rPr>
              <w:t xml:space="preserve">  </w:t>
            </w:r>
            <w:r>
              <w:rPr>
                <w:rFonts w:hint="eastAsia" w:ascii="仿宋" w:hAnsi="仿宋" w:eastAsia="仿宋" w:cs="Times New Roman"/>
                <w:color w:val="000000"/>
                <w:kern w:val="0"/>
                <w:sz w:val="24"/>
                <w:szCs w:val="20"/>
                <w:highlight w:val="none"/>
              </w:rPr>
              <w:t xml:space="preserve"> ……</w:t>
            </w:r>
            <w:r>
              <w:rPr>
                <w:rFonts w:hint="eastAsia" w:ascii="仿宋" w:hAnsi="仿宋" w:eastAsia="仿宋" w:cs="Times New Roman"/>
                <w:color w:val="000000"/>
                <w:kern w:val="0"/>
                <w:sz w:val="24"/>
                <w:szCs w:val="20"/>
                <w:highlight w:val="none"/>
              </w:rPr>
              <w:br w:type="textWrapping"/>
            </w:r>
            <w:r>
              <w:rPr>
                <w:rFonts w:hint="eastAsia" w:ascii="仿宋" w:hAnsi="仿宋" w:eastAsia="仿宋" w:cs="Times New Roman"/>
                <w:color w:val="000000"/>
                <w:kern w:val="0"/>
                <w:sz w:val="24"/>
                <w:szCs w:val="20"/>
                <w:highlight w:val="none"/>
              </w:rPr>
              <w:t xml:space="preserve">   （二）监督、检查会员、境外经纪机构业务行为及内部管理情况；</w:t>
            </w:r>
            <w:r>
              <w:rPr>
                <w:rFonts w:hint="eastAsia" w:ascii="仿宋" w:hAnsi="仿宋" w:eastAsia="仿宋" w:cs="Times New Roman"/>
                <w:color w:val="000000"/>
                <w:kern w:val="0"/>
                <w:sz w:val="24"/>
                <w:szCs w:val="20"/>
                <w:highlight w:val="none"/>
              </w:rPr>
              <w:br w:type="textWrapping"/>
            </w:r>
            <w:r>
              <w:rPr>
                <w:rFonts w:hint="eastAsia" w:ascii="仿宋" w:hAnsi="仿宋" w:eastAsia="仿宋" w:cs="Times New Roman"/>
                <w:color w:val="000000"/>
                <w:kern w:val="0"/>
                <w:sz w:val="24"/>
                <w:szCs w:val="20"/>
                <w:highlight w:val="none"/>
              </w:rPr>
              <w:t xml:space="preserve">   （三）监督、检查会员、境外经纪机构的财务、资信状况；</w:t>
            </w:r>
            <w:r>
              <w:rPr>
                <w:rFonts w:hint="eastAsia" w:ascii="仿宋" w:hAnsi="仿宋" w:eastAsia="仿宋" w:cs="Times New Roman"/>
                <w:color w:val="000000"/>
                <w:kern w:val="0"/>
                <w:sz w:val="24"/>
                <w:szCs w:val="20"/>
                <w:highlight w:val="none"/>
              </w:rPr>
              <w:br w:type="textWrapping"/>
            </w:r>
            <w:r>
              <w:rPr>
                <w:rFonts w:hint="eastAsia" w:ascii="仿宋" w:hAnsi="仿宋" w:eastAsia="仿宋" w:cs="Times New Roman"/>
                <w:color w:val="000000"/>
                <w:kern w:val="0"/>
                <w:sz w:val="24"/>
                <w:szCs w:val="20"/>
                <w:highlight w:val="none"/>
              </w:rPr>
              <w:t xml:space="preserve">   （四）监督、检查客户、境外交易者、交割仓库和期货保证金存管银行及期货市场其他参与者与期货有关的业务活动；</w:t>
            </w:r>
            <w:r>
              <w:rPr>
                <w:rFonts w:hint="eastAsia" w:ascii="仿宋" w:hAnsi="仿宋" w:eastAsia="仿宋" w:cs="Times New Roman"/>
                <w:color w:val="000000"/>
                <w:kern w:val="0"/>
                <w:sz w:val="24"/>
                <w:szCs w:val="20"/>
                <w:highlight w:val="none"/>
              </w:rPr>
              <w:br w:type="textWrapping"/>
            </w:r>
            <w:r>
              <w:rPr>
                <w:rFonts w:hint="eastAsia" w:ascii="仿宋" w:hAnsi="仿宋" w:eastAsia="仿宋" w:cs="Times New Roman"/>
                <w:color w:val="000000"/>
                <w:kern w:val="0"/>
                <w:sz w:val="24"/>
                <w:szCs w:val="20"/>
                <w:highlight w:val="none"/>
              </w:rPr>
              <w:t xml:space="preserve">    （五）调查处理各种违规案件，调解、处理期货交易纠纷；</w:t>
            </w:r>
          </w:p>
          <w:p>
            <w:pPr>
              <w:widowControl/>
              <w:tabs>
                <w:tab w:val="center" w:pos="4153"/>
                <w:tab w:val="right" w:pos="8306"/>
              </w:tabs>
              <w:adjustRightInd w:val="0"/>
              <w:snapToGrid w:val="0"/>
              <w:spacing w:line="380" w:lineRule="exact"/>
              <w:ind w:firstLine="470" w:firstLineChars="196"/>
              <w:rPr>
                <w:rFonts w:ascii="仿宋" w:hAnsi="仿宋" w:eastAsia="仿宋"/>
                <w:b/>
                <w:color w:val="000000"/>
                <w:kern w:val="0"/>
                <w:sz w:val="24"/>
                <w:szCs w:val="20"/>
                <w:highlight w:val="none"/>
              </w:rPr>
            </w:pPr>
            <w:r>
              <w:rPr>
                <w:rFonts w:hint="eastAsia" w:ascii="仿宋" w:hAnsi="仿宋" w:eastAsia="仿宋" w:cs="仿宋"/>
                <w:color w:val="000000"/>
                <w:kern w:val="0"/>
                <w:sz w:val="24"/>
                <w:szCs w:val="24"/>
                <w:highlight w:val="none"/>
              </w:rPr>
              <w:t>（</w:t>
            </w:r>
            <w:r>
              <w:rPr>
                <w:rFonts w:hint="eastAsia" w:ascii="仿宋" w:hAnsi="仿宋" w:eastAsia="仿宋" w:cs="仿宋"/>
                <w:color w:val="000000"/>
                <w:kern w:val="0"/>
                <w:sz w:val="24"/>
                <w:szCs w:val="24"/>
                <w:highlight w:val="none"/>
                <w:lang w:val="en-US" w:eastAsia="zh-CN"/>
              </w:rPr>
              <w:t>六</w:t>
            </w:r>
            <w:r>
              <w:rPr>
                <w:rFonts w:hint="eastAsia" w:ascii="仿宋" w:hAnsi="仿宋" w:eastAsia="仿宋" w:cs="仿宋"/>
                <w:color w:val="000000"/>
                <w:kern w:val="0"/>
                <w:sz w:val="24"/>
                <w:szCs w:val="24"/>
                <w:highlight w:val="none"/>
              </w:rPr>
              <w:t>）对其他违背公开、公平、公正原则、引发市场风险的行为进行监督管理。</w:t>
            </w:r>
          </w:p>
        </w:tc>
        <w:tc>
          <w:tcPr>
            <w:tcW w:w="2485" w:type="pct"/>
            <w:noWrap w:val="0"/>
            <w:vAlign w:val="top"/>
          </w:tcPr>
          <w:p>
            <w:pPr>
              <w:keepNext w:val="0"/>
              <w:keepLines w:val="0"/>
              <w:pageBreakBefore w:val="0"/>
              <w:widowControl/>
              <w:tabs>
                <w:tab w:val="center" w:pos="4153"/>
                <w:tab w:val="right" w:pos="8306"/>
              </w:tabs>
              <w:kinsoku/>
              <w:wordWrap/>
              <w:overflowPunct/>
              <w:topLinePunct w:val="0"/>
              <w:bidi w:val="0"/>
              <w:snapToGrid w:val="0"/>
              <w:spacing w:line="380" w:lineRule="exact"/>
              <w:ind w:firstLine="472" w:firstLineChars="196"/>
              <w:textAlignment w:val="auto"/>
              <w:rPr>
                <w:rFonts w:hint="eastAsia" w:ascii="仿宋" w:hAnsi="仿宋" w:eastAsia="仿宋" w:cs="仿宋"/>
                <w:color w:val="000000"/>
                <w:kern w:val="0"/>
                <w:sz w:val="24"/>
                <w:szCs w:val="24"/>
                <w:highlight w:val="none"/>
              </w:rPr>
            </w:pPr>
            <w:r>
              <w:rPr>
                <w:rFonts w:hint="eastAsia" w:ascii="仿宋" w:hAnsi="仿宋" w:eastAsia="仿宋" w:cs="仿宋"/>
                <w:b/>
                <w:color w:val="000000"/>
                <w:kern w:val="0"/>
                <w:sz w:val="24"/>
                <w:szCs w:val="24"/>
                <w:highlight w:val="none"/>
              </w:rPr>
              <w:t>第</w:t>
            </w:r>
            <w:r>
              <w:rPr>
                <w:rFonts w:hint="eastAsia" w:ascii="仿宋" w:hAnsi="仿宋" w:eastAsia="仿宋" w:cs="仿宋"/>
                <w:b/>
                <w:strike w:val="0"/>
                <w:dstrike/>
                <w:color w:val="000000"/>
                <w:kern w:val="0"/>
                <w:sz w:val="24"/>
                <w:szCs w:val="24"/>
                <w:highlight w:val="none"/>
              </w:rPr>
              <w:t>一百零五</w:t>
            </w:r>
            <w:r>
              <w:rPr>
                <w:rFonts w:hint="eastAsia" w:ascii="仿宋" w:hAnsi="仿宋" w:eastAsia="仿宋" w:cs="仿宋"/>
                <w:b/>
                <w:color w:val="000000"/>
                <w:kern w:val="0"/>
                <w:sz w:val="24"/>
                <w:szCs w:val="24"/>
                <w:highlight w:val="none"/>
                <w:u w:val="single"/>
                <w:lang w:eastAsia="zh-CN"/>
              </w:rPr>
              <w:t>九十</w:t>
            </w:r>
            <w:r>
              <w:rPr>
                <w:rFonts w:hint="eastAsia" w:ascii="仿宋" w:hAnsi="仿宋" w:eastAsia="仿宋" w:cs="仿宋"/>
                <w:b/>
                <w:color w:val="000000"/>
                <w:kern w:val="0"/>
                <w:sz w:val="24"/>
                <w:szCs w:val="24"/>
                <w:highlight w:val="none"/>
                <w:u w:val="single"/>
                <w:lang w:val="en-US" w:eastAsia="zh-CN"/>
              </w:rPr>
              <w:t>五</w:t>
            </w:r>
            <w:r>
              <w:rPr>
                <w:rFonts w:hint="eastAsia" w:ascii="仿宋" w:hAnsi="仿宋" w:eastAsia="仿宋" w:cs="仿宋"/>
                <w:b/>
                <w:color w:val="000000"/>
                <w:kern w:val="0"/>
                <w:sz w:val="24"/>
                <w:szCs w:val="24"/>
                <w:highlight w:val="none"/>
              </w:rPr>
              <w:t>条</w:t>
            </w:r>
            <w:r>
              <w:rPr>
                <w:rFonts w:hint="eastAsia" w:ascii="仿宋" w:hAnsi="仿宋" w:eastAsia="仿宋" w:cs="仿宋"/>
                <w:color w:val="000000"/>
                <w:kern w:val="0"/>
                <w:sz w:val="24"/>
                <w:szCs w:val="24"/>
                <w:highlight w:val="none"/>
              </w:rPr>
              <w:t xml:space="preserve"> 交易所监督管理的主要内容是：</w:t>
            </w:r>
            <w:r>
              <w:rPr>
                <w:rFonts w:hint="eastAsia" w:ascii="仿宋" w:hAnsi="仿宋" w:eastAsia="仿宋" w:cs="仿宋"/>
                <w:color w:val="000000"/>
                <w:kern w:val="0"/>
                <w:sz w:val="24"/>
                <w:szCs w:val="24"/>
                <w:highlight w:val="none"/>
              </w:rPr>
              <w:br w:type="textWrapping"/>
            </w:r>
            <w:r>
              <w:rPr>
                <w:rFonts w:hint="eastAsia" w:ascii="仿宋" w:hAnsi="仿宋" w:eastAsia="仿宋" w:cs="仿宋"/>
                <w:color w:val="000000"/>
                <w:kern w:val="0"/>
                <w:sz w:val="24"/>
                <w:szCs w:val="24"/>
                <w:highlight w:val="none"/>
                <w:lang w:val="en-US" w:eastAsia="zh-CN"/>
              </w:rPr>
              <w:t xml:space="preserve">   </w:t>
            </w:r>
            <w:r>
              <w:rPr>
                <w:rFonts w:hint="eastAsia" w:ascii="仿宋" w:hAnsi="仿宋" w:eastAsia="仿宋" w:cs="仿宋"/>
                <w:color w:val="000000"/>
                <w:kern w:val="0"/>
                <w:sz w:val="24"/>
                <w:szCs w:val="24"/>
                <w:highlight w:val="none"/>
              </w:rPr>
              <w:t xml:space="preserve"> </w:t>
            </w:r>
            <w:r>
              <w:rPr>
                <w:rFonts w:hint="eastAsia" w:ascii="仿宋" w:hAnsi="仿宋" w:eastAsia="仿宋" w:cs="Times New Roman"/>
                <w:color w:val="000000"/>
                <w:kern w:val="0"/>
                <w:sz w:val="24"/>
                <w:szCs w:val="24"/>
                <w:highlight w:val="none"/>
              </w:rPr>
              <w:t>……</w:t>
            </w:r>
            <w:r>
              <w:rPr>
                <w:rFonts w:hint="eastAsia" w:ascii="仿宋" w:hAnsi="仿宋" w:eastAsia="仿宋" w:cs="仿宋"/>
                <w:color w:val="000000"/>
                <w:kern w:val="0"/>
                <w:sz w:val="24"/>
                <w:szCs w:val="24"/>
                <w:highlight w:val="none"/>
              </w:rPr>
              <w:br w:type="textWrapping"/>
            </w:r>
            <w:r>
              <w:rPr>
                <w:rFonts w:hint="eastAsia" w:ascii="仿宋" w:hAnsi="仿宋" w:eastAsia="仿宋" w:cs="仿宋"/>
                <w:color w:val="000000"/>
                <w:kern w:val="0"/>
                <w:sz w:val="24"/>
                <w:szCs w:val="24"/>
                <w:highlight w:val="none"/>
              </w:rPr>
              <w:t xml:space="preserve">   （二）监督、检查会员、</w:t>
            </w:r>
            <w:r>
              <w:rPr>
                <w:rFonts w:hint="eastAsia" w:ascii="仿宋" w:hAnsi="仿宋" w:eastAsia="仿宋" w:cs="仿宋"/>
                <w:dstrike/>
                <w:color w:val="000000"/>
                <w:kern w:val="0"/>
                <w:sz w:val="24"/>
                <w:szCs w:val="24"/>
                <w:highlight w:val="none"/>
              </w:rPr>
              <w:t>境外经纪机构</w:t>
            </w:r>
            <w:r>
              <w:rPr>
                <w:rFonts w:hint="eastAsia" w:ascii="仿宋" w:hAnsi="仿宋" w:eastAsia="仿宋" w:cs="仿宋"/>
                <w:b/>
                <w:color w:val="000000"/>
                <w:kern w:val="0"/>
                <w:sz w:val="24"/>
                <w:szCs w:val="24"/>
                <w:highlight w:val="none"/>
                <w:u w:val="single"/>
              </w:rPr>
              <w:t>境外特殊参与者、境外中介机构和客户</w:t>
            </w:r>
            <w:r>
              <w:rPr>
                <w:rFonts w:hint="eastAsia" w:ascii="仿宋" w:hAnsi="仿宋" w:eastAsia="仿宋" w:cs="仿宋"/>
                <w:color w:val="000000"/>
                <w:kern w:val="0"/>
                <w:sz w:val="24"/>
                <w:szCs w:val="24"/>
                <w:highlight w:val="none"/>
              </w:rPr>
              <w:t>业务行为及内部管理情况；</w:t>
            </w:r>
            <w:r>
              <w:rPr>
                <w:rFonts w:hint="eastAsia" w:ascii="仿宋" w:hAnsi="仿宋" w:eastAsia="仿宋" w:cs="仿宋"/>
                <w:color w:val="000000"/>
                <w:kern w:val="0"/>
                <w:sz w:val="24"/>
                <w:szCs w:val="24"/>
                <w:highlight w:val="none"/>
              </w:rPr>
              <w:br w:type="textWrapping"/>
            </w:r>
            <w:r>
              <w:rPr>
                <w:rFonts w:hint="eastAsia" w:ascii="仿宋" w:hAnsi="仿宋" w:eastAsia="仿宋" w:cs="仿宋"/>
                <w:color w:val="000000"/>
                <w:kern w:val="0"/>
                <w:sz w:val="24"/>
                <w:szCs w:val="24"/>
                <w:highlight w:val="none"/>
              </w:rPr>
              <w:t xml:space="preserve">   （三）监督、检查会员、</w:t>
            </w:r>
            <w:r>
              <w:rPr>
                <w:rFonts w:hint="eastAsia" w:ascii="仿宋" w:hAnsi="仿宋" w:eastAsia="仿宋" w:cs="仿宋"/>
                <w:dstrike/>
                <w:color w:val="000000"/>
                <w:kern w:val="0"/>
                <w:sz w:val="24"/>
                <w:szCs w:val="24"/>
                <w:highlight w:val="none"/>
              </w:rPr>
              <w:t>境外经纪机构</w:t>
            </w:r>
            <w:r>
              <w:rPr>
                <w:rFonts w:hint="eastAsia" w:ascii="仿宋" w:hAnsi="仿宋" w:eastAsia="仿宋" w:cs="仿宋"/>
                <w:b/>
                <w:color w:val="000000"/>
                <w:kern w:val="0"/>
                <w:sz w:val="24"/>
                <w:szCs w:val="24"/>
                <w:highlight w:val="none"/>
                <w:u w:val="single"/>
              </w:rPr>
              <w:t>境外特殊参与者、境外中介机构和客户</w:t>
            </w:r>
            <w:r>
              <w:rPr>
                <w:rFonts w:hint="eastAsia" w:ascii="仿宋" w:hAnsi="仿宋" w:eastAsia="仿宋" w:cs="仿宋"/>
                <w:color w:val="000000"/>
                <w:kern w:val="0"/>
                <w:sz w:val="24"/>
                <w:szCs w:val="24"/>
                <w:highlight w:val="none"/>
              </w:rPr>
              <w:t>的财务、资信状况；</w:t>
            </w:r>
            <w:r>
              <w:rPr>
                <w:rFonts w:hint="eastAsia" w:ascii="仿宋" w:hAnsi="仿宋" w:eastAsia="仿宋" w:cs="仿宋"/>
                <w:color w:val="000000"/>
                <w:kern w:val="0"/>
                <w:sz w:val="24"/>
                <w:szCs w:val="24"/>
                <w:highlight w:val="none"/>
              </w:rPr>
              <w:br w:type="textWrapping"/>
            </w:r>
            <w:r>
              <w:rPr>
                <w:rFonts w:hint="eastAsia" w:ascii="仿宋" w:hAnsi="仿宋" w:eastAsia="仿宋" w:cs="仿宋"/>
                <w:color w:val="000000"/>
                <w:kern w:val="0"/>
                <w:sz w:val="24"/>
                <w:szCs w:val="24"/>
                <w:highlight w:val="none"/>
              </w:rPr>
              <w:t xml:space="preserve">   （四）监督、检查客户、</w:t>
            </w:r>
            <w:r>
              <w:rPr>
                <w:rFonts w:hint="eastAsia" w:ascii="仿宋" w:hAnsi="仿宋" w:eastAsia="仿宋" w:cs="仿宋"/>
                <w:dstrike/>
                <w:color w:val="000000"/>
                <w:kern w:val="0"/>
                <w:sz w:val="24"/>
                <w:szCs w:val="24"/>
                <w:highlight w:val="none"/>
              </w:rPr>
              <w:t>境外交易者、</w:t>
            </w:r>
            <w:r>
              <w:rPr>
                <w:rFonts w:hint="eastAsia" w:ascii="仿宋" w:hAnsi="仿宋" w:eastAsia="仿宋" w:cs="仿宋"/>
                <w:color w:val="000000"/>
                <w:kern w:val="0"/>
                <w:sz w:val="24"/>
                <w:szCs w:val="24"/>
                <w:highlight w:val="none"/>
              </w:rPr>
              <w:t>交割</w:t>
            </w:r>
            <w:r>
              <w:rPr>
                <w:rFonts w:hint="eastAsia" w:ascii="仿宋" w:hAnsi="仿宋" w:eastAsia="仿宋" w:cs="仿宋"/>
                <w:dstrike/>
                <w:color w:val="000000"/>
                <w:kern w:val="0"/>
                <w:sz w:val="24"/>
                <w:szCs w:val="24"/>
                <w:highlight w:val="none"/>
              </w:rPr>
              <w:t>仓</w:t>
            </w:r>
            <w:r>
              <w:rPr>
                <w:rFonts w:hint="eastAsia" w:ascii="仿宋" w:hAnsi="仿宋" w:eastAsia="仿宋" w:cs="仿宋"/>
                <w:color w:val="000000"/>
                <w:kern w:val="0"/>
                <w:sz w:val="24"/>
                <w:szCs w:val="24"/>
                <w:highlight w:val="none"/>
              </w:rPr>
              <w:t>库和期货保证金存管</w:t>
            </w:r>
            <w:r>
              <w:rPr>
                <w:rFonts w:hint="eastAsia" w:ascii="仿宋" w:hAnsi="仿宋" w:eastAsia="仿宋" w:cs="仿宋"/>
                <w:dstrike/>
                <w:color w:val="000000"/>
                <w:kern w:val="0"/>
                <w:sz w:val="24"/>
                <w:szCs w:val="24"/>
                <w:highlight w:val="none"/>
              </w:rPr>
              <w:t>银行</w:t>
            </w:r>
            <w:r>
              <w:rPr>
                <w:rFonts w:hint="eastAsia" w:ascii="仿宋" w:hAnsi="仿宋" w:eastAsia="仿宋" w:cs="仿宋"/>
                <w:b/>
                <w:bCs/>
                <w:color w:val="000000"/>
                <w:kern w:val="0"/>
                <w:sz w:val="24"/>
                <w:szCs w:val="24"/>
                <w:highlight w:val="none"/>
                <w:u w:val="single"/>
              </w:rPr>
              <w:t>机构</w:t>
            </w:r>
            <w:r>
              <w:rPr>
                <w:rFonts w:hint="eastAsia" w:ascii="仿宋" w:hAnsi="仿宋" w:eastAsia="仿宋" w:cs="仿宋"/>
                <w:b/>
                <w:bCs/>
                <w:color w:val="000000"/>
                <w:kern w:val="0"/>
                <w:sz w:val="24"/>
                <w:szCs w:val="24"/>
                <w:highlight w:val="none"/>
                <w:u w:val="single"/>
                <w:lang w:eastAsia="zh-CN"/>
              </w:rPr>
              <w:t>、</w:t>
            </w:r>
            <w:r>
              <w:rPr>
                <w:rFonts w:hint="eastAsia" w:ascii="仿宋" w:hAnsi="仿宋" w:eastAsia="仿宋" w:cs="仿宋"/>
                <w:b/>
                <w:bCs/>
                <w:color w:val="000000"/>
                <w:kern w:val="0"/>
                <w:sz w:val="24"/>
                <w:szCs w:val="24"/>
                <w:highlight w:val="none"/>
                <w:u w:val="single"/>
                <w:lang w:val="en-US" w:eastAsia="zh-CN"/>
              </w:rPr>
              <w:t>信息技术服务机构</w:t>
            </w:r>
            <w:r>
              <w:rPr>
                <w:rFonts w:hint="eastAsia" w:ascii="仿宋" w:hAnsi="仿宋" w:eastAsia="仿宋" w:cs="仿宋"/>
                <w:color w:val="000000"/>
                <w:kern w:val="0"/>
                <w:sz w:val="24"/>
                <w:szCs w:val="24"/>
                <w:highlight w:val="none"/>
              </w:rPr>
              <w:t xml:space="preserve">及期货市场其他参与者与期货有关的业务活动；   </w:t>
            </w:r>
          </w:p>
          <w:p>
            <w:pPr>
              <w:keepNext w:val="0"/>
              <w:keepLines w:val="0"/>
              <w:pageBreakBefore w:val="0"/>
              <w:widowControl/>
              <w:numPr>
                <w:ilvl w:val="0"/>
                <w:numId w:val="0"/>
              </w:numPr>
              <w:tabs>
                <w:tab w:val="center" w:pos="4153"/>
                <w:tab w:val="right" w:pos="8306"/>
              </w:tabs>
              <w:kinsoku/>
              <w:wordWrap/>
              <w:overflowPunct/>
              <w:topLinePunct w:val="0"/>
              <w:bidi w:val="0"/>
              <w:snapToGrid w:val="0"/>
              <w:spacing w:line="380" w:lineRule="exact"/>
              <w:ind w:firstLine="480" w:firstLineChars="200"/>
              <w:textAlignment w:val="auto"/>
              <w:rPr>
                <w:rFonts w:hint="eastAsia" w:ascii="仿宋" w:hAnsi="仿宋" w:eastAsia="仿宋" w:cs="仿宋"/>
                <w:color w:val="000000"/>
                <w:kern w:val="0"/>
                <w:sz w:val="24"/>
                <w:szCs w:val="24"/>
                <w:highlight w:val="none"/>
              </w:rPr>
            </w:pPr>
            <w:r>
              <w:rPr>
                <w:rFonts w:hint="eastAsia" w:ascii="仿宋" w:hAnsi="仿宋" w:eastAsia="仿宋" w:cs="仿宋"/>
                <w:color w:val="000000"/>
                <w:kern w:val="0"/>
                <w:sz w:val="24"/>
                <w:szCs w:val="24"/>
                <w:highlight w:val="none"/>
                <w:lang w:eastAsia="zh-CN"/>
              </w:rPr>
              <w:t>（</w:t>
            </w:r>
            <w:r>
              <w:rPr>
                <w:rFonts w:hint="eastAsia" w:ascii="仿宋" w:hAnsi="仿宋" w:eastAsia="仿宋" w:cs="仿宋"/>
                <w:color w:val="000000"/>
                <w:kern w:val="0"/>
                <w:sz w:val="24"/>
                <w:szCs w:val="24"/>
                <w:highlight w:val="none"/>
                <w:lang w:val="en-US" w:eastAsia="zh-CN"/>
              </w:rPr>
              <w:t>五</w:t>
            </w:r>
            <w:r>
              <w:rPr>
                <w:rFonts w:hint="eastAsia" w:ascii="仿宋" w:hAnsi="仿宋" w:eastAsia="仿宋" w:cs="仿宋"/>
                <w:color w:val="000000"/>
                <w:kern w:val="0"/>
                <w:sz w:val="24"/>
                <w:szCs w:val="24"/>
                <w:highlight w:val="none"/>
                <w:lang w:eastAsia="zh-CN"/>
              </w:rPr>
              <w:t>）</w:t>
            </w:r>
            <w:r>
              <w:rPr>
                <w:rFonts w:hint="eastAsia" w:ascii="仿宋" w:hAnsi="仿宋" w:eastAsia="仿宋" w:cs="仿宋"/>
                <w:color w:val="000000"/>
                <w:kern w:val="0"/>
                <w:sz w:val="24"/>
                <w:szCs w:val="24"/>
                <w:highlight w:val="none"/>
              </w:rPr>
              <w:t>调查处理各种违规案件，调解、处理期货交易纠纷；</w:t>
            </w:r>
          </w:p>
          <w:p>
            <w:pPr>
              <w:keepNext w:val="0"/>
              <w:keepLines w:val="0"/>
              <w:pageBreakBefore w:val="0"/>
              <w:widowControl/>
              <w:numPr>
                <w:ilvl w:val="0"/>
                <w:numId w:val="0"/>
              </w:numPr>
              <w:tabs>
                <w:tab w:val="center" w:pos="4153"/>
                <w:tab w:val="right" w:pos="8306"/>
              </w:tabs>
              <w:kinsoku/>
              <w:wordWrap/>
              <w:overflowPunct/>
              <w:topLinePunct w:val="0"/>
              <w:bidi w:val="0"/>
              <w:snapToGrid w:val="0"/>
              <w:spacing w:line="380" w:lineRule="exact"/>
              <w:ind w:firstLine="481" w:firstLineChars="200"/>
              <w:textAlignment w:val="auto"/>
              <w:rPr>
                <w:rFonts w:hint="eastAsia" w:ascii="仿宋" w:hAnsi="仿宋" w:eastAsia="仿宋" w:cs="仿宋"/>
                <w:b/>
                <w:bCs w:val="0"/>
                <w:kern w:val="0"/>
                <w:sz w:val="24"/>
                <w:szCs w:val="24"/>
                <w:highlight w:val="none"/>
                <w:u w:val="single"/>
              </w:rPr>
            </w:pPr>
            <w:r>
              <w:rPr>
                <w:rFonts w:hint="eastAsia" w:ascii="仿宋" w:hAnsi="仿宋" w:eastAsia="仿宋" w:cs="仿宋"/>
                <w:b/>
                <w:bCs w:val="0"/>
                <w:kern w:val="0"/>
                <w:sz w:val="24"/>
                <w:szCs w:val="24"/>
                <w:highlight w:val="none"/>
                <w:u w:val="single"/>
                <w:lang w:eastAsia="zh-CN"/>
              </w:rPr>
              <w:t>（</w:t>
            </w:r>
            <w:r>
              <w:rPr>
                <w:rFonts w:hint="eastAsia" w:ascii="仿宋" w:hAnsi="仿宋" w:eastAsia="仿宋" w:cs="仿宋"/>
                <w:b/>
                <w:bCs w:val="0"/>
                <w:kern w:val="0"/>
                <w:sz w:val="24"/>
                <w:szCs w:val="24"/>
                <w:highlight w:val="none"/>
                <w:u w:val="single"/>
                <w:lang w:val="en-US" w:eastAsia="zh-CN"/>
              </w:rPr>
              <w:t>六</w:t>
            </w:r>
            <w:r>
              <w:rPr>
                <w:rFonts w:hint="eastAsia" w:ascii="仿宋" w:hAnsi="仿宋" w:eastAsia="仿宋" w:cs="仿宋"/>
                <w:b/>
                <w:bCs w:val="0"/>
                <w:kern w:val="0"/>
                <w:sz w:val="24"/>
                <w:szCs w:val="24"/>
                <w:highlight w:val="none"/>
                <w:u w:val="single"/>
                <w:lang w:eastAsia="zh-CN"/>
              </w:rPr>
              <w:t>）</w:t>
            </w:r>
            <w:r>
              <w:rPr>
                <w:rFonts w:hint="eastAsia" w:ascii="仿宋" w:hAnsi="仿宋" w:eastAsia="仿宋" w:cs="仿宋"/>
                <w:b/>
                <w:bCs w:val="0"/>
                <w:kern w:val="0"/>
                <w:sz w:val="24"/>
                <w:szCs w:val="24"/>
                <w:highlight w:val="none"/>
                <w:u w:val="single"/>
              </w:rPr>
              <w:t>协助司法机关、行政执法机关依法执行公务；</w:t>
            </w:r>
          </w:p>
          <w:p>
            <w:pPr>
              <w:keepNext w:val="0"/>
              <w:keepLines w:val="0"/>
              <w:pageBreakBefore w:val="0"/>
              <w:widowControl/>
              <w:numPr>
                <w:ilvl w:val="0"/>
                <w:numId w:val="0"/>
              </w:numPr>
              <w:tabs>
                <w:tab w:val="center" w:pos="4153"/>
                <w:tab w:val="right" w:pos="8306"/>
              </w:tabs>
              <w:kinsoku/>
              <w:wordWrap/>
              <w:overflowPunct/>
              <w:topLinePunct w:val="0"/>
              <w:bidi w:val="0"/>
              <w:snapToGrid w:val="0"/>
              <w:spacing w:line="380" w:lineRule="exact"/>
              <w:ind w:left="0" w:leftChars="0" w:firstLine="480" w:firstLineChars="200"/>
              <w:textAlignment w:val="auto"/>
              <w:rPr>
                <w:rFonts w:eastAsia="仿宋"/>
                <w:b/>
                <w:strike w:val="0"/>
                <w:dstrike/>
                <w:color w:val="000000"/>
                <w:kern w:val="0"/>
                <w:sz w:val="24"/>
                <w:szCs w:val="24"/>
                <w:highlight w:val="none"/>
              </w:rPr>
            </w:pPr>
            <w:r>
              <w:rPr>
                <w:rFonts w:hint="eastAsia" w:ascii="仿宋" w:hAnsi="仿宋" w:eastAsia="仿宋" w:cs="仿宋"/>
                <w:color w:val="000000"/>
                <w:kern w:val="0"/>
                <w:sz w:val="24"/>
                <w:szCs w:val="24"/>
                <w:highlight w:val="none"/>
              </w:rPr>
              <w:t>（</w:t>
            </w:r>
            <w:r>
              <w:rPr>
                <w:rFonts w:hint="eastAsia" w:ascii="仿宋" w:hAnsi="仿宋" w:eastAsia="仿宋" w:cs="仿宋"/>
                <w:strike w:val="0"/>
                <w:dstrike/>
                <w:color w:val="000000"/>
                <w:kern w:val="0"/>
                <w:sz w:val="24"/>
                <w:szCs w:val="24"/>
                <w:highlight w:val="none"/>
              </w:rPr>
              <w:t>六</w:t>
            </w:r>
            <w:r>
              <w:rPr>
                <w:rFonts w:hint="eastAsia" w:ascii="仿宋" w:hAnsi="仿宋" w:eastAsia="仿宋" w:cs="仿宋"/>
                <w:b/>
                <w:bCs/>
                <w:strike w:val="0"/>
                <w:dstrike w:val="0"/>
                <w:color w:val="000000"/>
                <w:kern w:val="0"/>
                <w:sz w:val="24"/>
                <w:szCs w:val="24"/>
                <w:highlight w:val="none"/>
                <w:u w:val="single"/>
                <w:lang w:eastAsia="zh-CN"/>
              </w:rPr>
              <w:t>七</w:t>
            </w:r>
            <w:r>
              <w:rPr>
                <w:rFonts w:hint="eastAsia" w:ascii="仿宋" w:hAnsi="仿宋" w:eastAsia="仿宋" w:cs="仿宋"/>
                <w:color w:val="000000"/>
                <w:kern w:val="0"/>
                <w:sz w:val="24"/>
                <w:szCs w:val="24"/>
                <w:highlight w:val="none"/>
              </w:rPr>
              <w:t>）对其他违背公开、公平、公正原则、引发市场风险的行为进行监督管理。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trPr>
        <w:tc>
          <w:tcPr>
            <w:tcW w:w="2514" w:type="pct"/>
            <w:noWrap w:val="0"/>
            <w:vAlign w:val="top"/>
          </w:tcPr>
          <w:p>
            <w:pPr>
              <w:widowControl/>
              <w:adjustRightInd w:val="0"/>
              <w:snapToGrid w:val="0"/>
              <w:spacing w:line="380" w:lineRule="exact"/>
              <w:ind w:firstLine="469" w:firstLineChars="195"/>
              <w:rPr>
                <w:rFonts w:ascii="仿宋" w:hAnsi="仿宋" w:eastAsia="仿宋"/>
                <w:b/>
                <w:color w:val="000000"/>
                <w:kern w:val="0"/>
                <w:sz w:val="24"/>
                <w:szCs w:val="20"/>
                <w:highlight w:val="none"/>
              </w:rPr>
            </w:pPr>
            <w:r>
              <w:rPr>
                <w:rFonts w:hint="eastAsia" w:ascii="仿宋" w:hAnsi="仿宋" w:eastAsia="仿宋" w:cs="Times New Roman"/>
                <w:b/>
                <w:color w:val="000000"/>
                <w:kern w:val="0"/>
                <w:sz w:val="24"/>
                <w:szCs w:val="20"/>
                <w:highlight w:val="none"/>
              </w:rPr>
              <w:t>第一百零六条</w:t>
            </w:r>
            <w:r>
              <w:rPr>
                <w:rFonts w:hint="eastAsia" w:ascii="仿宋" w:hAnsi="仿宋" w:eastAsia="仿宋" w:cs="Times New Roman"/>
                <w:color w:val="000000"/>
                <w:kern w:val="0"/>
                <w:sz w:val="24"/>
                <w:szCs w:val="20"/>
                <w:highlight w:val="none"/>
              </w:rPr>
              <w:t xml:space="preserve"> 交易所每年应当对会员遵守交易所业务规则的情况进行抽样检查或者全面检查，并将年度检查计划和检查结果及时上报中国证监会。</w:t>
            </w:r>
          </w:p>
        </w:tc>
        <w:tc>
          <w:tcPr>
            <w:tcW w:w="2485" w:type="pct"/>
            <w:noWrap w:val="0"/>
            <w:vAlign w:val="top"/>
          </w:tcPr>
          <w:p>
            <w:pPr>
              <w:keepNext w:val="0"/>
              <w:keepLines w:val="0"/>
              <w:pageBreakBefore w:val="0"/>
              <w:kinsoku/>
              <w:wordWrap/>
              <w:overflowPunct/>
              <w:topLinePunct w:val="0"/>
              <w:autoSpaceDE w:val="0"/>
              <w:autoSpaceDN w:val="0"/>
              <w:bidi w:val="0"/>
              <w:adjustRightInd w:val="0"/>
              <w:snapToGrid w:val="0"/>
              <w:spacing w:line="380" w:lineRule="exact"/>
              <w:ind w:firstLine="472" w:firstLineChars="196"/>
              <w:textAlignment w:val="auto"/>
              <w:rPr>
                <w:rFonts w:eastAsia="仿宋"/>
                <w:b/>
                <w:strike w:val="0"/>
                <w:dstrike/>
                <w:color w:val="000000"/>
                <w:kern w:val="0"/>
                <w:sz w:val="24"/>
                <w:szCs w:val="24"/>
                <w:highlight w:val="none"/>
              </w:rPr>
            </w:pPr>
            <w:r>
              <w:rPr>
                <w:rFonts w:hint="eastAsia" w:ascii="仿宋" w:hAnsi="仿宋" w:eastAsia="仿宋" w:cs="仿宋"/>
                <w:b/>
                <w:color w:val="000000"/>
                <w:kern w:val="0"/>
                <w:sz w:val="24"/>
                <w:szCs w:val="24"/>
                <w:highlight w:val="none"/>
              </w:rPr>
              <w:t>第</w:t>
            </w:r>
            <w:r>
              <w:rPr>
                <w:rFonts w:hint="eastAsia" w:ascii="仿宋" w:hAnsi="仿宋" w:eastAsia="仿宋" w:cs="仿宋"/>
                <w:b/>
                <w:dstrike/>
                <w:color w:val="000000"/>
                <w:kern w:val="0"/>
                <w:sz w:val="24"/>
                <w:szCs w:val="24"/>
                <w:highlight w:val="none"/>
              </w:rPr>
              <w:t>一百零六</w:t>
            </w:r>
            <w:r>
              <w:rPr>
                <w:rFonts w:hint="eastAsia" w:ascii="仿宋" w:hAnsi="仿宋" w:eastAsia="仿宋" w:cs="仿宋"/>
                <w:b/>
                <w:color w:val="000000"/>
                <w:kern w:val="0"/>
                <w:sz w:val="24"/>
                <w:szCs w:val="24"/>
                <w:highlight w:val="none"/>
                <w:u w:val="single"/>
              </w:rPr>
              <w:t>九十</w:t>
            </w:r>
            <w:r>
              <w:rPr>
                <w:rFonts w:hint="eastAsia" w:ascii="仿宋" w:hAnsi="仿宋" w:eastAsia="仿宋" w:cs="仿宋"/>
                <w:b/>
                <w:color w:val="000000"/>
                <w:kern w:val="0"/>
                <w:sz w:val="24"/>
                <w:szCs w:val="24"/>
                <w:highlight w:val="none"/>
                <w:u w:val="single"/>
                <w:lang w:val="en-US" w:eastAsia="zh-CN"/>
              </w:rPr>
              <w:t>六</w:t>
            </w:r>
            <w:r>
              <w:rPr>
                <w:rFonts w:hint="eastAsia" w:ascii="仿宋" w:hAnsi="仿宋" w:eastAsia="仿宋" w:cs="仿宋"/>
                <w:b/>
                <w:color w:val="000000"/>
                <w:kern w:val="0"/>
                <w:sz w:val="24"/>
                <w:szCs w:val="24"/>
                <w:highlight w:val="none"/>
              </w:rPr>
              <w:t xml:space="preserve">条 </w:t>
            </w:r>
            <w:r>
              <w:rPr>
                <w:rFonts w:hint="eastAsia" w:ascii="仿宋" w:hAnsi="仿宋" w:eastAsia="仿宋" w:cs="仿宋"/>
                <w:color w:val="000000"/>
                <w:kern w:val="0"/>
                <w:sz w:val="24"/>
                <w:szCs w:val="24"/>
                <w:highlight w:val="none"/>
              </w:rPr>
              <w:t>交易所每年应当对会员</w:t>
            </w:r>
            <w:r>
              <w:rPr>
                <w:rFonts w:hint="eastAsia" w:ascii="仿宋" w:hAnsi="仿宋" w:eastAsia="仿宋" w:cs="仿宋"/>
                <w:b/>
                <w:color w:val="000000"/>
                <w:kern w:val="0"/>
                <w:sz w:val="24"/>
                <w:szCs w:val="24"/>
                <w:highlight w:val="none"/>
                <w:u w:val="single"/>
              </w:rPr>
              <w:t>、境外特殊参与者</w:t>
            </w:r>
            <w:r>
              <w:rPr>
                <w:rFonts w:hint="eastAsia" w:ascii="仿宋" w:hAnsi="仿宋" w:eastAsia="仿宋" w:cs="仿宋"/>
                <w:color w:val="000000"/>
                <w:kern w:val="0"/>
                <w:sz w:val="24"/>
                <w:szCs w:val="24"/>
                <w:highlight w:val="none"/>
              </w:rPr>
              <w:t>遵守交易所业务规则的情况进行抽样检查或者全面检查，并将年度检查计划和检查结果及时上报中国证监会。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514" w:type="pct"/>
            <w:noWrap w:val="0"/>
            <w:vAlign w:val="top"/>
          </w:tcPr>
          <w:p>
            <w:pPr>
              <w:autoSpaceDE w:val="0"/>
              <w:autoSpaceDN w:val="0"/>
              <w:adjustRightInd w:val="0"/>
              <w:snapToGrid w:val="0"/>
              <w:spacing w:line="380" w:lineRule="exact"/>
              <w:ind w:firstLine="472" w:firstLineChars="196"/>
              <w:rPr>
                <w:rFonts w:ascii="仿宋" w:hAnsi="仿宋" w:eastAsia="仿宋" w:cs="Times New Roman"/>
                <w:color w:val="000000"/>
                <w:kern w:val="0"/>
                <w:sz w:val="24"/>
                <w:szCs w:val="24"/>
                <w:highlight w:val="none"/>
              </w:rPr>
            </w:pPr>
            <w:r>
              <w:rPr>
                <w:rFonts w:hint="eastAsia" w:ascii="仿宋" w:hAnsi="仿宋" w:eastAsia="仿宋" w:cs="Times New Roman"/>
                <w:b/>
                <w:color w:val="000000"/>
                <w:kern w:val="0"/>
                <w:sz w:val="24"/>
                <w:szCs w:val="20"/>
                <w:highlight w:val="none"/>
              </w:rPr>
              <w:t xml:space="preserve">第一百零七条 </w:t>
            </w:r>
            <w:r>
              <w:rPr>
                <w:rFonts w:hint="eastAsia" w:ascii="仿宋" w:hAnsi="仿宋" w:eastAsia="仿宋" w:cs="Times New Roman"/>
                <w:color w:val="000000"/>
                <w:kern w:val="0"/>
                <w:sz w:val="24"/>
                <w:szCs w:val="20"/>
                <w:highlight w:val="none"/>
              </w:rPr>
              <w:t xml:space="preserve">交易所对实际控制关系账户进行管理。存在实际控制关系的非期货公司会员和客户应当按照交易所规定如实报备相关信息。 </w:t>
            </w:r>
          </w:p>
          <w:p>
            <w:pPr>
              <w:autoSpaceDE w:val="0"/>
              <w:autoSpaceDN w:val="0"/>
              <w:adjustRightInd w:val="0"/>
              <w:snapToGrid w:val="0"/>
              <w:spacing w:line="380" w:lineRule="exact"/>
              <w:ind w:firstLine="470" w:firstLineChars="196"/>
              <w:rPr>
                <w:rFonts w:ascii="仿宋" w:hAnsi="仿宋" w:eastAsia="仿宋"/>
                <w:b/>
                <w:color w:val="000000"/>
                <w:kern w:val="0"/>
                <w:sz w:val="24"/>
                <w:szCs w:val="20"/>
                <w:highlight w:val="none"/>
              </w:rPr>
            </w:pPr>
            <w:r>
              <w:rPr>
                <w:rFonts w:ascii="仿宋" w:hAnsi="仿宋" w:eastAsia="仿宋" w:cs="Times New Roman"/>
                <w:color w:val="000000"/>
                <w:kern w:val="0"/>
                <w:sz w:val="24"/>
                <w:szCs w:val="20"/>
                <w:highlight w:val="none"/>
              </w:rPr>
              <w:t>具有实际控制关系的账户投机持仓、异常交易行为次数合并进行计算。</w:t>
            </w:r>
          </w:p>
        </w:tc>
        <w:tc>
          <w:tcPr>
            <w:tcW w:w="2485" w:type="pct"/>
            <w:noWrap w:val="0"/>
            <w:vAlign w:val="top"/>
          </w:tcPr>
          <w:p>
            <w:pPr>
              <w:keepNext w:val="0"/>
              <w:keepLines w:val="0"/>
              <w:pageBreakBefore w:val="0"/>
              <w:kinsoku/>
              <w:wordWrap/>
              <w:overflowPunct/>
              <w:topLinePunct w:val="0"/>
              <w:autoSpaceDE/>
              <w:autoSpaceDN/>
              <w:bidi w:val="0"/>
              <w:spacing w:line="380" w:lineRule="exact"/>
              <w:ind w:firstLine="481" w:firstLineChars="200"/>
              <w:textAlignment w:val="auto"/>
              <w:rPr>
                <w:rFonts w:hint="eastAsia" w:ascii="仿宋" w:hAnsi="仿宋" w:eastAsia="仿宋" w:cs="仿宋"/>
                <w:strike w:val="0"/>
                <w:color w:val="000000"/>
                <w:kern w:val="0"/>
                <w:sz w:val="24"/>
                <w:szCs w:val="24"/>
                <w:highlight w:val="none"/>
              </w:rPr>
            </w:pPr>
            <w:r>
              <w:rPr>
                <w:rFonts w:hint="eastAsia" w:ascii="仿宋" w:hAnsi="仿宋" w:eastAsia="仿宋" w:cs="仿宋"/>
                <w:b/>
                <w:color w:val="000000"/>
                <w:kern w:val="0"/>
                <w:sz w:val="24"/>
                <w:szCs w:val="24"/>
                <w:highlight w:val="none"/>
              </w:rPr>
              <w:t>第</w:t>
            </w:r>
            <w:r>
              <w:rPr>
                <w:rFonts w:hint="eastAsia" w:ascii="仿宋" w:hAnsi="仿宋" w:eastAsia="仿宋" w:cs="仿宋"/>
                <w:b/>
                <w:dstrike/>
                <w:color w:val="000000"/>
                <w:kern w:val="0"/>
                <w:sz w:val="24"/>
                <w:szCs w:val="24"/>
                <w:highlight w:val="none"/>
              </w:rPr>
              <w:t>一百零七</w:t>
            </w:r>
            <w:r>
              <w:rPr>
                <w:rFonts w:hint="eastAsia" w:ascii="仿宋" w:hAnsi="仿宋" w:eastAsia="仿宋" w:cs="仿宋"/>
                <w:b/>
                <w:color w:val="000000"/>
                <w:kern w:val="0"/>
                <w:sz w:val="24"/>
                <w:szCs w:val="24"/>
                <w:highlight w:val="none"/>
                <w:u w:val="single"/>
                <w:lang w:eastAsia="zh-CN"/>
              </w:rPr>
              <w:t>六十</w:t>
            </w:r>
            <w:r>
              <w:rPr>
                <w:rFonts w:hint="eastAsia" w:ascii="仿宋" w:hAnsi="仿宋" w:eastAsia="仿宋" w:cs="仿宋"/>
                <w:b/>
                <w:color w:val="000000"/>
                <w:kern w:val="0"/>
                <w:sz w:val="24"/>
                <w:szCs w:val="24"/>
                <w:highlight w:val="none"/>
                <w:u w:val="single"/>
                <w:lang w:val="en-US" w:eastAsia="zh-CN"/>
              </w:rPr>
              <w:t>二</w:t>
            </w:r>
            <w:r>
              <w:rPr>
                <w:rFonts w:hint="eastAsia" w:ascii="仿宋" w:hAnsi="仿宋" w:eastAsia="仿宋" w:cs="仿宋"/>
                <w:b/>
                <w:color w:val="000000"/>
                <w:kern w:val="0"/>
                <w:sz w:val="24"/>
                <w:szCs w:val="24"/>
                <w:highlight w:val="none"/>
              </w:rPr>
              <w:t xml:space="preserve">条 </w:t>
            </w:r>
            <w:r>
              <w:rPr>
                <w:rFonts w:hint="eastAsia" w:ascii="仿宋" w:hAnsi="仿宋" w:eastAsia="仿宋" w:cs="仿宋"/>
                <w:color w:val="000000"/>
                <w:kern w:val="0"/>
                <w:sz w:val="24"/>
                <w:szCs w:val="24"/>
                <w:highlight w:val="none"/>
              </w:rPr>
              <w:t>交易所</w:t>
            </w:r>
            <w:r>
              <w:rPr>
                <w:rFonts w:hint="eastAsia" w:ascii="仿宋" w:hAnsi="仿宋" w:eastAsia="仿宋" w:cs="Times New Roman"/>
                <w:strike w:val="0"/>
                <w:dstrike/>
                <w:color w:val="000000"/>
                <w:kern w:val="0"/>
                <w:sz w:val="24"/>
                <w:szCs w:val="24"/>
                <w:highlight w:val="none"/>
              </w:rPr>
              <w:t>对</w:t>
            </w:r>
            <w:r>
              <w:rPr>
                <w:rFonts w:hint="eastAsia" w:ascii="仿宋" w:hAnsi="仿宋" w:eastAsia="仿宋" w:cs="仿宋"/>
                <w:b/>
                <w:bCs/>
                <w:color w:val="000000"/>
                <w:kern w:val="0"/>
                <w:sz w:val="24"/>
                <w:szCs w:val="24"/>
                <w:highlight w:val="none"/>
                <w:u w:val="single"/>
              </w:rPr>
              <w:t>实行</w:t>
            </w:r>
            <w:r>
              <w:rPr>
                <w:rFonts w:hint="eastAsia" w:ascii="仿宋" w:hAnsi="仿宋" w:eastAsia="仿宋" w:cs="仿宋"/>
                <w:color w:val="000000"/>
                <w:kern w:val="0"/>
                <w:sz w:val="24"/>
                <w:szCs w:val="24"/>
                <w:highlight w:val="none"/>
              </w:rPr>
              <w:t>实际控制关系账户</w:t>
            </w:r>
            <w:r>
              <w:rPr>
                <w:rFonts w:hint="eastAsia" w:ascii="仿宋" w:hAnsi="仿宋" w:eastAsia="仿宋" w:cs="仿宋"/>
                <w:strike w:val="0"/>
                <w:dstrike/>
                <w:color w:val="000000"/>
                <w:kern w:val="0"/>
                <w:sz w:val="24"/>
                <w:szCs w:val="24"/>
                <w:highlight w:val="none"/>
                <w:lang w:val="en-US" w:eastAsia="zh-CN"/>
              </w:rPr>
              <w:t>进行</w:t>
            </w:r>
            <w:r>
              <w:rPr>
                <w:rFonts w:hint="eastAsia" w:ascii="仿宋" w:hAnsi="仿宋" w:eastAsia="仿宋" w:cs="仿宋"/>
                <w:b w:val="0"/>
                <w:bCs w:val="0"/>
                <w:i w:val="0"/>
                <w:iCs w:val="0"/>
                <w:color w:val="000000"/>
                <w:kern w:val="0"/>
                <w:sz w:val="24"/>
                <w:szCs w:val="24"/>
                <w:highlight w:val="none"/>
                <w:u w:val="none"/>
              </w:rPr>
              <w:t>管理</w:t>
            </w:r>
            <w:r>
              <w:rPr>
                <w:rFonts w:hint="eastAsia" w:ascii="仿宋" w:hAnsi="仿宋" w:eastAsia="仿宋" w:cs="仿宋"/>
                <w:b/>
                <w:bCs/>
                <w:i w:val="0"/>
                <w:iCs w:val="0"/>
                <w:color w:val="000000"/>
                <w:kern w:val="0"/>
                <w:sz w:val="24"/>
                <w:szCs w:val="24"/>
                <w:highlight w:val="none"/>
                <w:u w:val="single"/>
              </w:rPr>
              <w:t>制度</w:t>
            </w:r>
            <w:r>
              <w:rPr>
                <w:rFonts w:hint="eastAsia" w:ascii="仿宋" w:hAnsi="仿宋" w:eastAsia="仿宋" w:cs="仿宋"/>
                <w:color w:val="000000"/>
                <w:kern w:val="0"/>
                <w:sz w:val="24"/>
                <w:szCs w:val="24"/>
                <w:highlight w:val="none"/>
              </w:rPr>
              <w:t>。</w:t>
            </w:r>
            <w:r>
              <w:rPr>
                <w:rFonts w:hint="eastAsia" w:ascii="仿宋" w:hAnsi="仿宋" w:eastAsia="仿宋" w:cs="仿宋"/>
                <w:strike w:val="0"/>
                <w:dstrike w:val="0"/>
                <w:color w:val="000000"/>
                <w:kern w:val="0"/>
                <w:sz w:val="24"/>
                <w:szCs w:val="24"/>
                <w:highlight w:val="none"/>
              </w:rPr>
              <w:t>存在实际控制关系的非期货公司会员</w:t>
            </w:r>
            <w:r>
              <w:rPr>
                <w:rFonts w:hint="eastAsia" w:ascii="仿宋" w:hAnsi="仿宋" w:eastAsia="仿宋" w:cs="仿宋"/>
                <w:b/>
                <w:bCs/>
                <w:strike w:val="0"/>
                <w:dstrike w:val="0"/>
                <w:color w:val="000000"/>
                <w:kern w:val="0"/>
                <w:sz w:val="24"/>
                <w:szCs w:val="24"/>
                <w:highlight w:val="none"/>
                <w:u w:val="single"/>
                <w:lang w:eastAsia="zh-CN"/>
              </w:rPr>
              <w:t>、境外特殊非经纪参与者</w:t>
            </w:r>
            <w:r>
              <w:rPr>
                <w:rFonts w:hint="eastAsia" w:ascii="仿宋" w:hAnsi="仿宋" w:eastAsia="仿宋" w:cs="仿宋"/>
                <w:strike w:val="0"/>
                <w:dstrike w:val="0"/>
                <w:color w:val="000000"/>
                <w:kern w:val="0"/>
                <w:sz w:val="24"/>
                <w:szCs w:val="24"/>
                <w:highlight w:val="none"/>
              </w:rPr>
              <w:t>和客户应当按照交易所规定如实报备相关信息。</w:t>
            </w:r>
          </w:p>
          <w:p>
            <w:pPr>
              <w:keepNext w:val="0"/>
              <w:keepLines w:val="0"/>
              <w:pageBreakBefore w:val="0"/>
              <w:widowControl/>
              <w:kinsoku/>
              <w:wordWrap/>
              <w:overflowPunct/>
              <w:topLinePunct w:val="0"/>
              <w:autoSpaceDE/>
              <w:autoSpaceDN/>
              <w:bidi w:val="0"/>
              <w:adjustRightInd/>
              <w:snapToGrid w:val="0"/>
              <w:spacing w:line="380" w:lineRule="exact"/>
              <w:ind w:firstLine="481" w:firstLineChars="200"/>
              <w:textAlignment w:val="auto"/>
              <w:rPr>
                <w:rFonts w:eastAsia="仿宋"/>
                <w:b/>
                <w:strike w:val="0"/>
                <w:dstrike/>
                <w:color w:val="000000"/>
                <w:kern w:val="0"/>
                <w:sz w:val="24"/>
                <w:szCs w:val="24"/>
                <w:highlight w:val="none"/>
              </w:rPr>
            </w:pPr>
            <w:r>
              <w:rPr>
                <w:rFonts w:hint="eastAsia" w:ascii="仿宋" w:hAnsi="仿宋" w:eastAsia="仿宋" w:cs="仿宋"/>
                <w:b/>
                <w:bCs/>
                <w:color w:val="000000"/>
                <w:sz w:val="24"/>
                <w:szCs w:val="24"/>
                <w:highlight w:val="none"/>
                <w:u w:val="single"/>
              </w:rPr>
              <w:t>交易所在执行持仓限额、交易限额、异常交易</w:t>
            </w:r>
            <w:r>
              <w:rPr>
                <w:rFonts w:hint="eastAsia" w:ascii="仿宋" w:hAnsi="仿宋" w:eastAsia="仿宋" w:cs="仿宋"/>
                <w:b/>
                <w:bCs/>
                <w:color w:val="000000"/>
                <w:sz w:val="24"/>
                <w:szCs w:val="24"/>
                <w:highlight w:val="none"/>
                <w:u w:val="single"/>
                <w:lang w:eastAsia="zh-CN"/>
              </w:rPr>
              <w:t>行为</w:t>
            </w:r>
            <w:r>
              <w:rPr>
                <w:rFonts w:hint="eastAsia" w:ascii="仿宋" w:hAnsi="仿宋" w:eastAsia="仿宋" w:cs="仿宋"/>
                <w:b/>
                <w:bCs/>
                <w:color w:val="000000"/>
                <w:sz w:val="24"/>
                <w:szCs w:val="24"/>
                <w:highlight w:val="none"/>
                <w:u w:val="single"/>
              </w:rPr>
              <w:t>管理、大户持仓报告等制度时，对实际控制关系账户的委托、交易和持仓等合并计算。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514" w:type="pct"/>
            <w:noWrap w:val="0"/>
            <w:vAlign w:val="top"/>
          </w:tcPr>
          <w:p>
            <w:pPr>
              <w:widowControl/>
              <w:adjustRightInd w:val="0"/>
              <w:snapToGrid w:val="0"/>
              <w:spacing w:line="380" w:lineRule="exact"/>
              <w:ind w:firstLine="472" w:firstLineChars="196"/>
              <w:rPr>
                <w:rFonts w:ascii="仿宋" w:hAnsi="仿宋" w:eastAsia="仿宋" w:cs="Times New Roman"/>
                <w:color w:val="000000"/>
                <w:kern w:val="0"/>
                <w:sz w:val="24"/>
                <w:szCs w:val="24"/>
                <w:highlight w:val="none"/>
              </w:rPr>
            </w:pPr>
            <w:r>
              <w:rPr>
                <w:rFonts w:hint="eastAsia" w:ascii="仿宋" w:hAnsi="仿宋" w:eastAsia="仿宋" w:cs="Times New Roman"/>
                <w:b/>
                <w:color w:val="000000"/>
                <w:kern w:val="0"/>
                <w:sz w:val="24"/>
                <w:szCs w:val="20"/>
                <w:highlight w:val="none"/>
              </w:rPr>
              <w:t xml:space="preserve">第一百零八条 </w:t>
            </w:r>
            <w:r>
              <w:rPr>
                <w:rFonts w:hint="eastAsia" w:ascii="仿宋" w:hAnsi="仿宋" w:eastAsia="仿宋" w:cs="Times New Roman"/>
                <w:color w:val="000000"/>
                <w:kern w:val="0"/>
                <w:sz w:val="24"/>
                <w:szCs w:val="20"/>
                <w:highlight w:val="none"/>
              </w:rPr>
              <w:t>交易所实行大户报告制度。当会员或者客户某合约的持仓量达到交易所规定的标准时，会员或者客户应当向交易所报告其资金、持仓等情况。</w:t>
            </w:r>
          </w:p>
          <w:p>
            <w:pPr>
              <w:widowControl/>
              <w:adjustRightInd w:val="0"/>
              <w:snapToGrid w:val="0"/>
              <w:spacing w:line="380" w:lineRule="exact"/>
              <w:ind w:firstLine="470" w:firstLineChars="196"/>
              <w:rPr>
                <w:rFonts w:ascii="仿宋" w:hAnsi="仿宋" w:eastAsia="仿宋"/>
                <w:b/>
                <w:color w:val="000000"/>
                <w:kern w:val="0"/>
                <w:sz w:val="24"/>
                <w:szCs w:val="20"/>
                <w:highlight w:val="none"/>
              </w:rPr>
            </w:pPr>
            <w:r>
              <w:rPr>
                <w:rFonts w:ascii="仿宋" w:hAnsi="仿宋" w:eastAsia="仿宋" w:cs="Times New Roman"/>
                <w:color w:val="000000"/>
                <w:kern w:val="0"/>
                <w:sz w:val="24"/>
                <w:szCs w:val="20"/>
                <w:highlight w:val="none"/>
              </w:rPr>
              <w:t>交易所可以根据市场风险状况，调整持仓报告标准。</w:t>
            </w:r>
          </w:p>
        </w:tc>
        <w:tc>
          <w:tcPr>
            <w:tcW w:w="2485" w:type="pct"/>
            <w:noWrap w:val="0"/>
            <w:vAlign w:val="top"/>
          </w:tcPr>
          <w:p>
            <w:pPr>
              <w:keepNext w:val="0"/>
              <w:keepLines w:val="0"/>
              <w:pageBreakBefore w:val="0"/>
              <w:widowControl/>
              <w:kinsoku/>
              <w:wordWrap/>
              <w:overflowPunct/>
              <w:topLinePunct w:val="0"/>
              <w:autoSpaceDE/>
              <w:autoSpaceDN/>
              <w:bidi w:val="0"/>
              <w:adjustRightInd w:val="0"/>
              <w:snapToGrid w:val="0"/>
              <w:spacing w:line="380" w:lineRule="exact"/>
              <w:ind w:firstLine="481" w:firstLineChars="200"/>
              <w:textAlignment w:val="auto"/>
              <w:rPr>
                <w:rFonts w:hint="eastAsia" w:ascii="仿宋" w:hAnsi="仿宋" w:eastAsia="仿宋" w:cs="仿宋"/>
                <w:color w:val="000000"/>
                <w:kern w:val="0"/>
                <w:sz w:val="24"/>
                <w:szCs w:val="24"/>
                <w:highlight w:val="none"/>
              </w:rPr>
            </w:pPr>
            <w:r>
              <w:rPr>
                <w:rFonts w:hint="eastAsia" w:ascii="仿宋" w:hAnsi="仿宋" w:eastAsia="仿宋" w:cs="仿宋"/>
                <w:b/>
                <w:color w:val="000000"/>
                <w:kern w:val="0"/>
                <w:sz w:val="24"/>
                <w:szCs w:val="24"/>
                <w:highlight w:val="none"/>
              </w:rPr>
              <w:t>第</w:t>
            </w:r>
            <w:r>
              <w:rPr>
                <w:rFonts w:hint="eastAsia" w:ascii="仿宋" w:hAnsi="仿宋" w:eastAsia="仿宋" w:cs="仿宋"/>
                <w:b/>
                <w:dstrike/>
                <w:color w:val="000000"/>
                <w:kern w:val="0"/>
                <w:sz w:val="24"/>
                <w:szCs w:val="24"/>
                <w:highlight w:val="none"/>
              </w:rPr>
              <w:t>一百零</w:t>
            </w:r>
            <w:r>
              <w:rPr>
                <w:rFonts w:hint="eastAsia" w:ascii="仿宋" w:hAnsi="仿宋" w:eastAsia="仿宋" w:cs="仿宋"/>
                <w:b/>
                <w:strike w:val="0"/>
                <w:dstrike/>
                <w:color w:val="000000"/>
                <w:kern w:val="0"/>
                <w:sz w:val="24"/>
                <w:szCs w:val="24"/>
                <w:highlight w:val="none"/>
              </w:rPr>
              <w:t>八</w:t>
            </w:r>
            <w:r>
              <w:rPr>
                <w:rFonts w:hint="eastAsia" w:ascii="仿宋" w:hAnsi="仿宋" w:eastAsia="仿宋" w:cs="仿宋"/>
                <w:b/>
                <w:color w:val="000000"/>
                <w:kern w:val="0"/>
                <w:sz w:val="24"/>
                <w:szCs w:val="24"/>
                <w:highlight w:val="none"/>
                <w:u w:val="single"/>
                <w:lang w:eastAsia="zh-CN"/>
              </w:rPr>
              <w:t>五十八</w:t>
            </w:r>
            <w:r>
              <w:rPr>
                <w:rFonts w:hint="eastAsia" w:ascii="仿宋" w:hAnsi="仿宋" w:eastAsia="仿宋" w:cs="仿宋"/>
                <w:b/>
                <w:color w:val="000000"/>
                <w:kern w:val="0"/>
                <w:sz w:val="24"/>
                <w:szCs w:val="24"/>
                <w:highlight w:val="none"/>
              </w:rPr>
              <w:t xml:space="preserve">条 </w:t>
            </w:r>
            <w:r>
              <w:rPr>
                <w:rFonts w:hint="eastAsia" w:ascii="仿宋" w:hAnsi="仿宋" w:eastAsia="仿宋" w:cs="仿宋"/>
                <w:color w:val="000000"/>
                <w:kern w:val="0"/>
                <w:sz w:val="24"/>
                <w:szCs w:val="24"/>
                <w:highlight w:val="none"/>
              </w:rPr>
              <w:t>交易所实行大户</w:t>
            </w:r>
            <w:r>
              <w:rPr>
                <w:rFonts w:hint="eastAsia" w:ascii="仿宋" w:hAnsi="仿宋" w:eastAsia="仿宋" w:cs="仿宋"/>
                <w:b/>
                <w:bCs/>
                <w:color w:val="000000"/>
                <w:kern w:val="0"/>
                <w:sz w:val="24"/>
                <w:szCs w:val="24"/>
                <w:highlight w:val="none"/>
                <w:u w:val="single"/>
              </w:rPr>
              <w:t>持仓</w:t>
            </w:r>
            <w:r>
              <w:rPr>
                <w:rFonts w:hint="eastAsia" w:ascii="仿宋" w:hAnsi="仿宋" w:eastAsia="仿宋" w:cs="仿宋"/>
                <w:color w:val="000000"/>
                <w:kern w:val="0"/>
                <w:sz w:val="24"/>
                <w:szCs w:val="24"/>
                <w:highlight w:val="none"/>
              </w:rPr>
              <w:t>报告制度。</w:t>
            </w:r>
            <w:r>
              <w:rPr>
                <w:rFonts w:hint="eastAsia" w:ascii="仿宋" w:hAnsi="仿宋" w:eastAsia="仿宋" w:cs="仿宋"/>
                <w:strike w:val="0"/>
                <w:dstrike/>
                <w:color w:val="000000"/>
                <w:kern w:val="0"/>
                <w:sz w:val="24"/>
                <w:szCs w:val="24"/>
                <w:highlight w:val="none"/>
              </w:rPr>
              <w:t>当</w:t>
            </w:r>
            <w:r>
              <w:rPr>
                <w:rFonts w:hint="eastAsia" w:ascii="仿宋" w:hAnsi="仿宋" w:eastAsia="仿宋" w:cs="仿宋"/>
                <w:color w:val="000000"/>
                <w:kern w:val="0"/>
                <w:sz w:val="24"/>
                <w:szCs w:val="24"/>
                <w:highlight w:val="none"/>
              </w:rPr>
              <w:t>会员</w:t>
            </w:r>
            <w:r>
              <w:rPr>
                <w:rFonts w:hint="eastAsia" w:ascii="仿宋" w:hAnsi="仿宋" w:eastAsia="仿宋" w:cs="仿宋"/>
                <w:b/>
                <w:color w:val="000000"/>
                <w:kern w:val="0"/>
                <w:sz w:val="24"/>
                <w:szCs w:val="24"/>
                <w:highlight w:val="none"/>
                <w:u w:val="single"/>
              </w:rPr>
              <w:t>、境外特殊参与者</w:t>
            </w:r>
            <w:r>
              <w:rPr>
                <w:rFonts w:hint="eastAsia" w:ascii="仿宋" w:hAnsi="仿宋" w:eastAsia="仿宋" w:cs="仿宋"/>
                <w:b/>
                <w:color w:val="000000"/>
                <w:kern w:val="0"/>
                <w:sz w:val="24"/>
                <w:szCs w:val="24"/>
                <w:highlight w:val="none"/>
                <w:u w:val="single"/>
                <w:lang w:eastAsia="zh-CN"/>
              </w:rPr>
              <w:t>、</w:t>
            </w:r>
            <w:r>
              <w:rPr>
                <w:rFonts w:hint="eastAsia" w:ascii="仿宋" w:hAnsi="仿宋" w:eastAsia="仿宋" w:cs="仿宋"/>
                <w:b/>
                <w:color w:val="000000"/>
                <w:kern w:val="0"/>
                <w:sz w:val="24"/>
                <w:szCs w:val="24"/>
                <w:highlight w:val="none"/>
                <w:u w:val="single"/>
                <w:lang w:val="en-US" w:eastAsia="zh-CN"/>
              </w:rPr>
              <w:t>境外中介机构、</w:t>
            </w:r>
            <w:r>
              <w:rPr>
                <w:rFonts w:hint="eastAsia" w:ascii="仿宋" w:hAnsi="仿宋" w:eastAsia="仿宋" w:cs="仿宋"/>
                <w:dstrike/>
                <w:color w:val="000000"/>
                <w:kern w:val="0"/>
                <w:sz w:val="24"/>
                <w:szCs w:val="24"/>
                <w:highlight w:val="none"/>
              </w:rPr>
              <w:t>或者</w:t>
            </w:r>
            <w:r>
              <w:rPr>
                <w:rFonts w:hint="eastAsia" w:ascii="仿宋" w:hAnsi="仿宋" w:eastAsia="仿宋" w:cs="仿宋"/>
                <w:color w:val="000000"/>
                <w:kern w:val="0"/>
                <w:sz w:val="24"/>
                <w:szCs w:val="24"/>
                <w:highlight w:val="none"/>
              </w:rPr>
              <w:t>客户某合约的持仓量达到交易所规定的</w:t>
            </w:r>
            <w:r>
              <w:rPr>
                <w:rFonts w:hint="eastAsia" w:ascii="仿宋" w:hAnsi="仿宋" w:eastAsia="仿宋" w:cs="仿宋"/>
                <w:b/>
                <w:bCs/>
                <w:color w:val="000000"/>
                <w:kern w:val="0"/>
                <w:sz w:val="24"/>
                <w:szCs w:val="24"/>
                <w:highlight w:val="none"/>
                <w:u w:val="single"/>
                <w:lang w:eastAsia="zh-CN"/>
              </w:rPr>
              <w:t>持仓报告</w:t>
            </w:r>
            <w:r>
              <w:rPr>
                <w:rFonts w:hint="eastAsia" w:ascii="仿宋" w:hAnsi="仿宋" w:eastAsia="仿宋" w:cs="仿宋"/>
                <w:color w:val="000000"/>
                <w:kern w:val="0"/>
                <w:sz w:val="24"/>
                <w:szCs w:val="24"/>
                <w:highlight w:val="none"/>
              </w:rPr>
              <w:t>标准时，</w:t>
            </w:r>
            <w:r>
              <w:rPr>
                <w:rFonts w:hint="eastAsia" w:ascii="仿宋" w:hAnsi="仿宋" w:eastAsia="仿宋" w:cs="仿宋"/>
                <w:strike w:val="0"/>
                <w:dstrike/>
                <w:color w:val="000000"/>
                <w:kern w:val="0"/>
                <w:sz w:val="24"/>
                <w:szCs w:val="24"/>
                <w:highlight w:val="none"/>
              </w:rPr>
              <w:t>会员或者客户</w:t>
            </w:r>
            <w:r>
              <w:rPr>
                <w:rFonts w:hint="eastAsia" w:ascii="仿宋" w:hAnsi="仿宋" w:eastAsia="仿宋" w:cs="仿宋"/>
                <w:color w:val="000000"/>
                <w:kern w:val="0"/>
                <w:sz w:val="24"/>
                <w:szCs w:val="24"/>
                <w:highlight w:val="none"/>
              </w:rPr>
              <w:t>应当</w:t>
            </w:r>
            <w:r>
              <w:rPr>
                <w:rFonts w:hint="eastAsia" w:ascii="仿宋" w:hAnsi="仿宋" w:eastAsia="仿宋" w:cs="仿宋"/>
                <w:b/>
                <w:bCs/>
                <w:color w:val="000000"/>
                <w:kern w:val="0"/>
                <w:sz w:val="24"/>
                <w:szCs w:val="24"/>
                <w:highlight w:val="none"/>
                <w:u w:val="single"/>
                <w:lang w:eastAsia="zh-CN"/>
              </w:rPr>
              <w:t>按规定</w:t>
            </w:r>
            <w:r>
              <w:rPr>
                <w:rFonts w:hint="eastAsia" w:ascii="仿宋" w:hAnsi="仿宋" w:eastAsia="仿宋" w:cs="仿宋"/>
                <w:color w:val="000000"/>
                <w:kern w:val="0"/>
                <w:sz w:val="24"/>
                <w:szCs w:val="24"/>
                <w:highlight w:val="none"/>
              </w:rPr>
              <w:t>向交易所报告其资金、持仓等情况。</w:t>
            </w:r>
            <w:r>
              <w:rPr>
                <w:rFonts w:hint="default" w:ascii="仿宋" w:hAnsi="仿宋" w:eastAsia="仿宋" w:cs="仿宋"/>
                <w:b/>
                <w:kern w:val="0"/>
                <w:sz w:val="24"/>
                <w:szCs w:val="24"/>
                <w:highlight w:val="none"/>
                <w:u w:val="single"/>
                <w:shd w:val="clear" w:color="auto" w:fill="auto"/>
                <w:lang w:val="en-US" w:eastAsia="zh-CN"/>
              </w:rPr>
              <w:t>客户应当通过期货公司会员、</w:t>
            </w:r>
            <w:r>
              <w:rPr>
                <w:rFonts w:hint="eastAsia" w:ascii="仿宋" w:hAnsi="仿宋" w:eastAsia="仿宋" w:cs="仿宋"/>
                <w:b/>
                <w:kern w:val="0"/>
                <w:sz w:val="24"/>
                <w:szCs w:val="24"/>
                <w:highlight w:val="none"/>
                <w:u w:val="single"/>
                <w:shd w:val="clear" w:color="auto" w:fill="auto"/>
                <w:lang w:eastAsia="zh-CN"/>
              </w:rPr>
              <w:t>境外特殊经纪参与者或者境外中介机构</w:t>
            </w:r>
            <w:r>
              <w:rPr>
                <w:rFonts w:hint="default" w:ascii="仿宋" w:hAnsi="仿宋" w:eastAsia="仿宋" w:cs="仿宋"/>
                <w:b/>
                <w:kern w:val="0"/>
                <w:sz w:val="24"/>
                <w:szCs w:val="24"/>
                <w:highlight w:val="none"/>
                <w:u w:val="single"/>
                <w:shd w:val="clear" w:color="auto" w:fill="auto"/>
                <w:lang w:val="en-US" w:eastAsia="zh-CN"/>
              </w:rPr>
              <w:t>等报告。</w:t>
            </w:r>
            <w:r>
              <w:rPr>
                <w:rFonts w:hint="eastAsia" w:ascii="仿宋" w:hAnsi="仿宋" w:eastAsia="仿宋" w:cs="仿宋"/>
                <w:b/>
                <w:kern w:val="0"/>
                <w:sz w:val="24"/>
                <w:szCs w:val="24"/>
                <w:highlight w:val="none"/>
                <w:u w:val="single"/>
                <w:shd w:val="clear" w:color="auto" w:fill="auto"/>
                <w:lang w:eastAsia="zh-CN"/>
              </w:rPr>
              <w:t>客户未报告的，其所在的期货公司会员、境外特殊经纪参与者或者境外中介机构应当向交易所报告。</w:t>
            </w:r>
          </w:p>
          <w:p>
            <w:pPr>
              <w:keepNext w:val="0"/>
              <w:keepLines w:val="0"/>
              <w:pageBreakBefore w:val="0"/>
              <w:widowControl/>
              <w:kinsoku/>
              <w:wordWrap/>
              <w:overflowPunct/>
              <w:topLinePunct w:val="0"/>
              <w:autoSpaceDE/>
              <w:autoSpaceDN/>
              <w:bidi w:val="0"/>
              <w:snapToGrid w:val="0"/>
              <w:spacing w:line="380" w:lineRule="exact"/>
              <w:ind w:firstLine="480" w:firstLineChars="200"/>
              <w:textAlignment w:val="auto"/>
              <w:rPr>
                <w:rFonts w:eastAsia="仿宋"/>
                <w:b/>
                <w:strike w:val="0"/>
                <w:dstrike/>
                <w:color w:val="000000"/>
                <w:kern w:val="0"/>
                <w:sz w:val="24"/>
                <w:szCs w:val="24"/>
                <w:highlight w:val="none"/>
              </w:rPr>
            </w:pPr>
            <w:r>
              <w:rPr>
                <w:rFonts w:hint="eastAsia" w:ascii="仿宋" w:hAnsi="仿宋" w:eastAsia="仿宋" w:cs="仿宋"/>
                <w:color w:val="000000"/>
                <w:kern w:val="0"/>
                <w:sz w:val="24"/>
                <w:szCs w:val="24"/>
                <w:highlight w:val="none"/>
              </w:rPr>
              <w:t>交易所可以根据市场风险状况，调整持仓报告标准。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514" w:type="pct"/>
            <w:noWrap w:val="0"/>
            <w:vAlign w:val="top"/>
          </w:tcPr>
          <w:p>
            <w:pPr>
              <w:widowControl/>
              <w:adjustRightInd/>
              <w:snapToGrid/>
              <w:spacing w:line="360" w:lineRule="auto"/>
              <w:ind w:firstLine="481" w:firstLineChars="200"/>
              <w:jc w:val="left"/>
              <w:rPr>
                <w:rFonts w:ascii="仿宋" w:hAnsi="仿宋" w:eastAsia="仿宋" w:cs="Times New Roman"/>
                <w:dstrike w:val="0"/>
                <w:color w:val="000000"/>
                <w:kern w:val="0"/>
                <w:sz w:val="24"/>
                <w:szCs w:val="24"/>
                <w:highlight w:val="none"/>
              </w:rPr>
            </w:pPr>
            <w:r>
              <w:rPr>
                <w:rFonts w:ascii="仿宋" w:hAnsi="仿宋" w:eastAsia="仿宋" w:cs="Times New Roman"/>
                <w:b/>
                <w:color w:val="000000"/>
                <w:kern w:val="0"/>
                <w:sz w:val="24"/>
                <w:szCs w:val="24"/>
                <w:highlight w:val="none"/>
              </w:rPr>
              <w:t>第一百零九条</w:t>
            </w:r>
            <w:r>
              <w:rPr>
                <w:rFonts w:ascii="仿宋" w:hAnsi="仿宋" w:eastAsia="仿宋" w:cs="Times New Roman"/>
                <w:color w:val="000000"/>
                <w:kern w:val="0"/>
                <w:sz w:val="24"/>
                <w:szCs w:val="24"/>
                <w:highlight w:val="none"/>
              </w:rPr>
              <w:t xml:space="preserve"> 交易所实行异常交易管理制度，对异常交易行为进行监管。</w:t>
            </w:r>
            <w:r>
              <w:rPr>
                <w:rFonts w:ascii="仿宋" w:hAnsi="仿宋" w:eastAsia="仿宋" w:cs="Times New Roman"/>
                <w:dstrike w:val="0"/>
                <w:color w:val="000000"/>
                <w:kern w:val="0"/>
                <w:sz w:val="24"/>
                <w:szCs w:val="24"/>
                <w:highlight w:val="none"/>
              </w:rPr>
              <w:t>发现涉嫌违法违规的，按照相关规定报告中国证监会进行查处。</w:t>
            </w:r>
          </w:p>
          <w:p>
            <w:pPr>
              <w:widowControl/>
              <w:adjustRightInd/>
              <w:snapToGrid/>
              <w:spacing w:line="360" w:lineRule="auto"/>
              <w:ind w:firstLine="481" w:firstLineChars="200"/>
              <w:jc w:val="left"/>
              <w:rPr>
                <w:rFonts w:ascii="仿宋" w:hAnsi="仿宋" w:eastAsia="仿宋"/>
                <w:b/>
                <w:color w:val="000000"/>
                <w:kern w:val="0"/>
                <w:sz w:val="24"/>
                <w:szCs w:val="20"/>
                <w:highlight w:val="none"/>
              </w:rPr>
            </w:pPr>
          </w:p>
        </w:tc>
        <w:tc>
          <w:tcPr>
            <w:tcW w:w="2485" w:type="pct"/>
            <w:noWrap w:val="0"/>
            <w:vAlign w:val="top"/>
          </w:tcPr>
          <w:p>
            <w:pPr>
              <w:keepNext w:val="0"/>
              <w:keepLines w:val="0"/>
              <w:pageBreakBefore w:val="0"/>
              <w:widowControl/>
              <w:kinsoku/>
              <w:wordWrap/>
              <w:overflowPunct/>
              <w:topLinePunct w:val="0"/>
              <w:autoSpaceDE/>
              <w:autoSpaceDN/>
              <w:bidi w:val="0"/>
              <w:snapToGrid/>
              <w:spacing w:line="380" w:lineRule="exact"/>
              <w:ind w:firstLine="481" w:firstLineChars="200"/>
              <w:textAlignment w:val="auto"/>
              <w:rPr>
                <w:rFonts w:hint="eastAsia" w:ascii="仿宋" w:hAnsi="仿宋" w:eastAsia="仿宋" w:cs="仿宋"/>
                <w:color w:val="000000"/>
                <w:kern w:val="0"/>
                <w:sz w:val="24"/>
                <w:szCs w:val="24"/>
                <w:highlight w:val="none"/>
              </w:rPr>
            </w:pPr>
            <w:r>
              <w:rPr>
                <w:rFonts w:hint="eastAsia" w:ascii="仿宋" w:hAnsi="仿宋" w:eastAsia="仿宋" w:cs="仿宋"/>
                <w:b/>
                <w:color w:val="000000"/>
                <w:kern w:val="0"/>
                <w:sz w:val="24"/>
                <w:szCs w:val="24"/>
                <w:highlight w:val="none"/>
              </w:rPr>
              <w:t>第</w:t>
            </w:r>
            <w:r>
              <w:rPr>
                <w:rFonts w:hint="eastAsia" w:ascii="仿宋" w:hAnsi="仿宋" w:eastAsia="仿宋" w:cs="仿宋"/>
                <w:b/>
                <w:dstrike/>
                <w:color w:val="000000"/>
                <w:kern w:val="0"/>
                <w:sz w:val="24"/>
                <w:szCs w:val="24"/>
                <w:highlight w:val="none"/>
              </w:rPr>
              <w:t>一百零九</w:t>
            </w:r>
            <w:r>
              <w:rPr>
                <w:rFonts w:hint="eastAsia" w:ascii="仿宋" w:hAnsi="仿宋" w:eastAsia="仿宋" w:cs="仿宋"/>
                <w:b/>
                <w:color w:val="000000"/>
                <w:kern w:val="0"/>
                <w:sz w:val="24"/>
                <w:szCs w:val="24"/>
                <w:highlight w:val="none"/>
                <w:u w:val="single"/>
                <w:lang w:eastAsia="zh-CN"/>
              </w:rPr>
              <w:t>六十</w:t>
            </w:r>
            <w:r>
              <w:rPr>
                <w:rFonts w:hint="eastAsia" w:ascii="仿宋" w:hAnsi="仿宋" w:eastAsia="仿宋" w:cs="仿宋"/>
                <w:b/>
                <w:color w:val="000000"/>
                <w:kern w:val="0"/>
                <w:sz w:val="24"/>
                <w:szCs w:val="24"/>
                <w:highlight w:val="none"/>
                <w:u w:val="single"/>
                <w:lang w:val="en-US" w:eastAsia="zh-CN"/>
              </w:rPr>
              <w:t>一</w:t>
            </w:r>
            <w:r>
              <w:rPr>
                <w:rFonts w:hint="eastAsia" w:ascii="仿宋" w:hAnsi="仿宋" w:eastAsia="仿宋" w:cs="仿宋"/>
                <w:b/>
                <w:color w:val="000000"/>
                <w:kern w:val="0"/>
                <w:sz w:val="24"/>
                <w:szCs w:val="24"/>
                <w:highlight w:val="none"/>
              </w:rPr>
              <w:t>条</w:t>
            </w:r>
            <w:r>
              <w:rPr>
                <w:rFonts w:hint="eastAsia" w:ascii="仿宋" w:hAnsi="仿宋" w:eastAsia="仿宋" w:cs="仿宋"/>
                <w:color w:val="000000"/>
                <w:kern w:val="0"/>
                <w:sz w:val="24"/>
                <w:szCs w:val="24"/>
                <w:highlight w:val="none"/>
              </w:rPr>
              <w:t xml:space="preserve"> 交易所实行异常交易</w:t>
            </w:r>
            <w:r>
              <w:rPr>
                <w:rFonts w:hint="eastAsia" w:ascii="仿宋" w:hAnsi="仿宋" w:eastAsia="仿宋" w:cs="仿宋"/>
                <w:b/>
                <w:bCs/>
                <w:color w:val="000000"/>
                <w:kern w:val="0"/>
                <w:sz w:val="24"/>
                <w:szCs w:val="24"/>
                <w:highlight w:val="none"/>
                <w:u w:val="single"/>
                <w:lang w:eastAsia="zh-CN"/>
              </w:rPr>
              <w:t>行为</w:t>
            </w:r>
            <w:r>
              <w:rPr>
                <w:rFonts w:hint="eastAsia" w:ascii="仿宋" w:hAnsi="仿宋" w:eastAsia="仿宋" w:cs="仿宋"/>
                <w:color w:val="000000"/>
                <w:kern w:val="0"/>
                <w:sz w:val="24"/>
                <w:szCs w:val="24"/>
                <w:highlight w:val="none"/>
              </w:rPr>
              <w:t>管理制度</w:t>
            </w:r>
            <w:r>
              <w:rPr>
                <w:rFonts w:hint="eastAsia" w:ascii="仿宋" w:hAnsi="仿宋" w:eastAsia="仿宋" w:cs="仿宋"/>
                <w:b/>
                <w:bCs/>
                <w:color w:val="000000"/>
                <w:kern w:val="0"/>
                <w:sz w:val="24"/>
                <w:szCs w:val="24"/>
                <w:highlight w:val="none"/>
                <w:u w:val="single"/>
              </w:rPr>
              <w:t>。</w:t>
            </w:r>
            <w:r>
              <w:rPr>
                <w:rFonts w:hint="eastAsia" w:ascii="仿宋" w:hAnsi="仿宋" w:eastAsia="仿宋" w:cs="仿宋"/>
                <w:dstrike/>
                <w:color w:val="000000"/>
                <w:kern w:val="0"/>
                <w:sz w:val="24"/>
                <w:szCs w:val="24"/>
                <w:highlight w:val="none"/>
              </w:rPr>
              <w:t>，</w:t>
            </w:r>
            <w:r>
              <w:rPr>
                <w:rFonts w:hint="eastAsia" w:ascii="仿宋" w:hAnsi="仿宋" w:eastAsia="仿宋" w:cs="仿宋"/>
                <w:dstrike/>
                <w:color w:val="000000"/>
                <w:kern w:val="0"/>
                <w:sz w:val="24"/>
                <w:szCs w:val="24"/>
                <w:highlight w:val="none"/>
                <w:lang w:val="en-US" w:eastAsia="zh-CN"/>
              </w:rPr>
              <w:t>对异常交易行为进行监管</w:t>
            </w:r>
            <w:r>
              <w:rPr>
                <w:rFonts w:hint="eastAsia" w:ascii="仿宋" w:hAnsi="仿宋" w:eastAsia="仿宋" w:cs="仿宋"/>
                <w:b/>
                <w:bCs/>
                <w:dstrike w:val="0"/>
                <w:color w:val="000000"/>
                <w:kern w:val="0"/>
                <w:sz w:val="24"/>
                <w:szCs w:val="24"/>
                <w:highlight w:val="none"/>
                <w:u w:val="single"/>
                <w:lang w:val="en-US" w:eastAsia="zh-CN"/>
              </w:rPr>
              <w:t>对</w:t>
            </w:r>
            <w:r>
              <w:rPr>
                <w:rFonts w:hint="eastAsia" w:ascii="仿宋" w:hAnsi="仿宋" w:eastAsia="仿宋" w:cs="仿宋"/>
                <w:b/>
                <w:bCs/>
                <w:color w:val="000000"/>
                <w:kern w:val="0"/>
                <w:sz w:val="24"/>
                <w:szCs w:val="24"/>
                <w:highlight w:val="none"/>
                <w:u w:val="single"/>
              </w:rPr>
              <w:t>非期货公司会员、境外特殊非经纪参与者、客户等存在异常交易行为的，交易所可以采取相应的自律管理措施</w:t>
            </w:r>
            <w:r>
              <w:rPr>
                <w:rFonts w:hint="eastAsia" w:ascii="仿宋" w:hAnsi="仿宋" w:eastAsia="仿宋" w:cs="仿宋"/>
                <w:b w:val="0"/>
                <w:bCs w:val="0"/>
                <w:color w:val="000000"/>
                <w:kern w:val="0"/>
                <w:sz w:val="24"/>
                <w:szCs w:val="24"/>
                <w:highlight w:val="none"/>
                <w:u w:val="none"/>
              </w:rPr>
              <w:t>。</w:t>
            </w:r>
            <w:r>
              <w:rPr>
                <w:rFonts w:hint="eastAsia" w:ascii="仿宋" w:hAnsi="仿宋" w:eastAsia="仿宋" w:cs="仿宋"/>
                <w:b/>
                <w:bCs w:val="0"/>
                <w:kern w:val="0"/>
                <w:sz w:val="24"/>
                <w:szCs w:val="24"/>
                <w:highlight w:val="none"/>
                <w:u w:val="single"/>
                <w:shd w:val="clear" w:color="auto" w:fill="auto"/>
                <w:lang w:val="en-US" w:eastAsia="zh-CN"/>
              </w:rPr>
              <w:t>发现涉嫌违法违规的，按照相关规定，上报中国证监会查处。异常交易行为的</w:t>
            </w:r>
            <w:r>
              <w:rPr>
                <w:rFonts w:hint="eastAsia" w:ascii="仿宋" w:hAnsi="仿宋" w:eastAsia="仿宋" w:cs="仿宋"/>
                <w:b/>
                <w:bCs/>
                <w:color w:val="000000"/>
                <w:kern w:val="0"/>
                <w:sz w:val="24"/>
                <w:szCs w:val="24"/>
                <w:highlight w:val="none"/>
                <w:u w:val="single"/>
              </w:rPr>
              <w:t>具体认定标准、处理流程及处置方式由交易所另行规定</w:t>
            </w:r>
            <w:r>
              <w:rPr>
                <w:rFonts w:hint="eastAsia" w:ascii="仿宋" w:hAnsi="仿宋" w:eastAsia="仿宋" w:cs="仿宋"/>
                <w:color w:val="000000"/>
                <w:kern w:val="0"/>
                <w:sz w:val="24"/>
                <w:szCs w:val="24"/>
                <w:highlight w:val="none"/>
              </w:rPr>
              <w:t>。</w:t>
            </w:r>
          </w:p>
          <w:p>
            <w:pPr>
              <w:keepNext w:val="0"/>
              <w:keepLines w:val="0"/>
              <w:pageBreakBefore w:val="0"/>
              <w:numPr>
                <w:ilvl w:val="0"/>
                <w:numId w:val="0"/>
              </w:numPr>
              <w:kinsoku/>
              <w:wordWrap/>
              <w:overflowPunct/>
              <w:topLinePunct w:val="0"/>
              <w:bidi w:val="0"/>
              <w:spacing w:line="380" w:lineRule="exact"/>
              <w:ind w:firstLine="481" w:firstLineChars="200"/>
              <w:jc w:val="left"/>
              <w:textAlignment w:val="auto"/>
              <w:rPr>
                <w:rFonts w:hint="eastAsia" w:ascii="仿宋" w:hAnsi="仿宋" w:eastAsia="仿宋" w:cs="仿宋"/>
                <w:b/>
                <w:bCs w:val="0"/>
                <w:kern w:val="0"/>
                <w:sz w:val="24"/>
                <w:szCs w:val="24"/>
                <w:highlight w:val="none"/>
                <w:u w:val="single"/>
                <w:shd w:val="clear" w:color="auto" w:fill="auto"/>
                <w:lang w:val="en-US" w:eastAsia="zh-CN"/>
              </w:rPr>
            </w:pPr>
            <w:r>
              <w:rPr>
                <w:rFonts w:hint="eastAsia" w:ascii="仿宋" w:hAnsi="仿宋" w:eastAsia="仿宋" w:cs="仿宋"/>
                <w:b/>
                <w:bCs w:val="0"/>
                <w:kern w:val="0"/>
                <w:sz w:val="24"/>
                <w:szCs w:val="24"/>
                <w:highlight w:val="none"/>
                <w:u w:val="single"/>
                <w:shd w:val="clear" w:color="auto" w:fill="auto"/>
                <w:lang w:val="en-US" w:eastAsia="zh-CN"/>
              </w:rPr>
              <w:t>期货公司会员、境外特殊经纪参与者、境外中介机构应当履行对客户交易行为的管理职责，及时发现、制止、报告客户的异常交易行为，不得纵容、诱导、怂恿或者支持客户进行异常交易。</w:t>
            </w:r>
          </w:p>
          <w:p>
            <w:pPr>
              <w:keepNext w:val="0"/>
              <w:keepLines w:val="0"/>
              <w:pageBreakBefore w:val="0"/>
              <w:kinsoku/>
              <w:wordWrap/>
              <w:overflowPunct/>
              <w:topLinePunct w:val="0"/>
              <w:autoSpaceDE/>
              <w:autoSpaceDN/>
              <w:bidi w:val="0"/>
              <w:adjustRightInd/>
              <w:spacing w:line="380" w:lineRule="exact"/>
              <w:ind w:firstLine="481" w:firstLineChars="200"/>
              <w:textAlignment w:val="auto"/>
              <w:rPr>
                <w:rFonts w:eastAsia="仿宋"/>
                <w:b/>
                <w:strike w:val="0"/>
                <w:dstrike/>
                <w:color w:val="000000"/>
                <w:kern w:val="0"/>
                <w:sz w:val="24"/>
                <w:szCs w:val="24"/>
                <w:highlight w:val="none"/>
              </w:rPr>
            </w:pPr>
            <w:r>
              <w:rPr>
                <w:rFonts w:hint="eastAsia" w:ascii="仿宋" w:hAnsi="仿宋" w:eastAsia="仿宋" w:cs="仿宋"/>
                <w:b/>
                <w:color w:val="000000"/>
                <w:kern w:val="0"/>
                <w:sz w:val="24"/>
                <w:szCs w:val="24"/>
                <w:highlight w:val="none"/>
              </w:rPr>
              <w:t>第</w:t>
            </w:r>
            <w:r>
              <w:rPr>
                <w:rFonts w:hint="eastAsia" w:ascii="仿宋" w:hAnsi="仿宋" w:eastAsia="仿宋" w:cs="仿宋"/>
                <w:b/>
                <w:dstrike/>
                <w:color w:val="000000"/>
                <w:kern w:val="0"/>
                <w:sz w:val="24"/>
                <w:szCs w:val="24"/>
                <w:highlight w:val="none"/>
              </w:rPr>
              <w:t>一百零九</w:t>
            </w:r>
            <w:r>
              <w:rPr>
                <w:rFonts w:hint="eastAsia" w:ascii="仿宋" w:hAnsi="仿宋" w:eastAsia="仿宋" w:cs="仿宋"/>
                <w:b/>
                <w:color w:val="000000"/>
                <w:kern w:val="0"/>
                <w:sz w:val="24"/>
                <w:szCs w:val="24"/>
                <w:highlight w:val="none"/>
                <w:u w:val="single"/>
                <w:lang w:val="en-US" w:eastAsia="zh-CN"/>
              </w:rPr>
              <w:t>九十七</w:t>
            </w:r>
            <w:r>
              <w:rPr>
                <w:rFonts w:hint="eastAsia" w:ascii="仿宋" w:hAnsi="仿宋" w:eastAsia="仿宋" w:cs="仿宋"/>
                <w:b/>
                <w:color w:val="000000"/>
                <w:kern w:val="0"/>
                <w:sz w:val="24"/>
                <w:szCs w:val="24"/>
                <w:highlight w:val="none"/>
              </w:rPr>
              <w:t>条</w:t>
            </w:r>
            <w:r>
              <w:rPr>
                <w:rFonts w:hint="eastAsia" w:ascii="仿宋" w:hAnsi="仿宋" w:eastAsia="仿宋" w:cs="仿宋"/>
                <w:color w:val="000000"/>
                <w:kern w:val="0"/>
                <w:sz w:val="24"/>
                <w:szCs w:val="24"/>
                <w:highlight w:val="none"/>
              </w:rPr>
              <w:t xml:space="preserve"> </w:t>
            </w:r>
            <w:r>
              <w:rPr>
                <w:rFonts w:hint="eastAsia" w:ascii="仿宋" w:hAnsi="仿宋" w:eastAsia="仿宋" w:cs="仿宋"/>
                <w:b/>
                <w:bCs/>
                <w:color w:val="000000"/>
                <w:kern w:val="0"/>
                <w:sz w:val="24"/>
                <w:szCs w:val="24"/>
                <w:highlight w:val="none"/>
                <w:u w:val="single"/>
              </w:rPr>
              <w:t>交易所</w:t>
            </w:r>
            <w:r>
              <w:rPr>
                <w:rFonts w:hint="eastAsia" w:ascii="仿宋" w:hAnsi="仿宋" w:eastAsia="仿宋" w:cs="仿宋"/>
                <w:strike w:val="0"/>
                <w:dstrike w:val="0"/>
                <w:color w:val="000000"/>
                <w:kern w:val="0"/>
                <w:sz w:val="24"/>
                <w:szCs w:val="24"/>
                <w:highlight w:val="none"/>
              </w:rPr>
              <w:t>发现</w:t>
            </w:r>
            <w:r>
              <w:rPr>
                <w:rFonts w:hint="eastAsia" w:ascii="仿宋" w:hAnsi="仿宋" w:eastAsia="仿宋" w:cs="仿宋"/>
                <w:b/>
                <w:bCs/>
                <w:color w:val="000000"/>
                <w:kern w:val="0"/>
                <w:sz w:val="24"/>
                <w:szCs w:val="24"/>
                <w:highlight w:val="none"/>
                <w:u w:val="single"/>
              </w:rPr>
              <w:t>交易行为</w:t>
            </w:r>
            <w:r>
              <w:rPr>
                <w:rFonts w:hint="eastAsia" w:ascii="仿宋" w:hAnsi="仿宋" w:eastAsia="仿宋" w:cs="仿宋"/>
                <w:strike w:val="0"/>
                <w:dstrike w:val="0"/>
                <w:color w:val="000000"/>
                <w:kern w:val="0"/>
                <w:sz w:val="24"/>
                <w:szCs w:val="24"/>
                <w:highlight w:val="none"/>
              </w:rPr>
              <w:t>涉嫌</w:t>
            </w:r>
            <w:r>
              <w:rPr>
                <w:rFonts w:hint="eastAsia" w:ascii="仿宋" w:hAnsi="仿宋" w:eastAsia="仿宋" w:cs="仿宋"/>
                <w:b/>
                <w:bCs/>
                <w:color w:val="000000"/>
                <w:kern w:val="0"/>
                <w:sz w:val="24"/>
                <w:szCs w:val="24"/>
                <w:highlight w:val="none"/>
                <w:u w:val="single"/>
              </w:rPr>
              <w:t>违反法律法规、规章</w:t>
            </w:r>
            <w:r>
              <w:rPr>
                <w:rFonts w:hint="eastAsia" w:ascii="仿宋" w:hAnsi="仿宋" w:eastAsia="仿宋" w:cs="仿宋"/>
                <w:strike w:val="0"/>
                <w:dstrike/>
                <w:color w:val="000000"/>
                <w:kern w:val="0"/>
                <w:sz w:val="24"/>
                <w:szCs w:val="24"/>
                <w:highlight w:val="none"/>
              </w:rPr>
              <w:t>违法违规</w:t>
            </w:r>
            <w:r>
              <w:rPr>
                <w:rFonts w:hint="eastAsia" w:ascii="仿宋" w:hAnsi="仿宋" w:eastAsia="仿宋" w:cs="仿宋"/>
                <w:strike w:val="0"/>
                <w:dstrike w:val="0"/>
                <w:color w:val="000000"/>
                <w:kern w:val="0"/>
                <w:sz w:val="24"/>
                <w:szCs w:val="24"/>
                <w:highlight w:val="none"/>
              </w:rPr>
              <w:t>的，按照相关规定</w:t>
            </w:r>
            <w:r>
              <w:rPr>
                <w:rFonts w:hint="eastAsia" w:ascii="仿宋" w:hAnsi="仿宋" w:eastAsia="仿宋" w:cs="仿宋"/>
                <w:b/>
                <w:bCs/>
                <w:strike w:val="0"/>
                <w:dstrike w:val="0"/>
                <w:color w:val="000000"/>
                <w:kern w:val="0"/>
                <w:sz w:val="24"/>
                <w:szCs w:val="24"/>
                <w:highlight w:val="none"/>
                <w:u w:val="single"/>
                <w:lang w:eastAsia="zh-CN"/>
              </w:rPr>
              <w:t>及时向</w:t>
            </w:r>
            <w:r>
              <w:rPr>
                <w:rFonts w:hint="eastAsia" w:ascii="仿宋" w:hAnsi="仿宋" w:eastAsia="仿宋" w:cs="仿宋"/>
                <w:strike w:val="0"/>
                <w:dstrike/>
                <w:color w:val="000000"/>
                <w:kern w:val="0"/>
                <w:sz w:val="24"/>
                <w:szCs w:val="24"/>
                <w:highlight w:val="none"/>
              </w:rPr>
              <w:t>报告</w:t>
            </w:r>
            <w:r>
              <w:rPr>
                <w:rFonts w:hint="eastAsia" w:ascii="仿宋" w:hAnsi="仿宋" w:eastAsia="仿宋" w:cs="仿宋"/>
                <w:strike w:val="0"/>
                <w:dstrike w:val="0"/>
                <w:color w:val="000000"/>
                <w:kern w:val="0"/>
                <w:sz w:val="24"/>
                <w:szCs w:val="24"/>
                <w:highlight w:val="none"/>
              </w:rPr>
              <w:t>中国证监会</w:t>
            </w:r>
            <w:r>
              <w:rPr>
                <w:rFonts w:hint="eastAsia" w:ascii="仿宋" w:hAnsi="仿宋" w:eastAsia="仿宋" w:cs="仿宋"/>
                <w:b/>
                <w:bCs/>
                <w:color w:val="000000"/>
                <w:kern w:val="0"/>
                <w:sz w:val="24"/>
                <w:szCs w:val="24"/>
                <w:highlight w:val="none"/>
                <w:u w:val="single"/>
              </w:rPr>
              <w:t>报告</w:t>
            </w:r>
            <w:r>
              <w:rPr>
                <w:rFonts w:hint="eastAsia" w:ascii="仿宋" w:hAnsi="仿宋" w:eastAsia="仿宋" w:cs="仿宋"/>
                <w:strike w:val="0"/>
                <w:dstrike/>
                <w:color w:val="000000"/>
                <w:kern w:val="0"/>
                <w:sz w:val="24"/>
                <w:szCs w:val="24"/>
                <w:highlight w:val="none"/>
              </w:rPr>
              <w:t>进行查处</w:t>
            </w:r>
            <w:r>
              <w:rPr>
                <w:rFonts w:hint="eastAsia" w:ascii="仿宋" w:hAnsi="仿宋" w:eastAsia="仿宋" w:cs="仿宋"/>
                <w:strike w:val="0"/>
                <w:dstrike w:val="0"/>
                <w:color w:val="000000"/>
                <w:kern w:val="0"/>
                <w:sz w:val="24"/>
                <w:szCs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514" w:type="pct"/>
            <w:noWrap w:val="0"/>
            <w:vAlign w:val="top"/>
          </w:tcPr>
          <w:p>
            <w:pPr>
              <w:widowControl/>
              <w:adjustRightInd w:val="0"/>
              <w:snapToGrid w:val="0"/>
              <w:spacing w:line="380" w:lineRule="exact"/>
              <w:ind w:firstLine="472" w:firstLineChars="196"/>
              <w:rPr>
                <w:rFonts w:ascii="仿宋" w:hAnsi="仿宋" w:eastAsia="仿宋"/>
                <w:b/>
                <w:color w:val="000000"/>
                <w:kern w:val="0"/>
                <w:sz w:val="24"/>
                <w:szCs w:val="20"/>
                <w:highlight w:val="none"/>
              </w:rPr>
            </w:pPr>
            <w:r>
              <w:rPr>
                <w:rFonts w:hint="eastAsia" w:ascii="仿宋" w:hAnsi="仿宋" w:eastAsia="仿宋" w:cs="Times New Roman"/>
                <w:b/>
                <w:color w:val="000000"/>
                <w:kern w:val="0"/>
                <w:sz w:val="24"/>
                <w:szCs w:val="20"/>
                <w:highlight w:val="none"/>
              </w:rPr>
              <w:t xml:space="preserve">第一百一十条 </w:t>
            </w:r>
            <w:r>
              <w:rPr>
                <w:rFonts w:hint="eastAsia" w:ascii="仿宋" w:hAnsi="仿宋" w:eastAsia="仿宋" w:cs="Times New Roman"/>
                <w:color w:val="000000"/>
                <w:kern w:val="0"/>
                <w:sz w:val="24"/>
                <w:szCs w:val="20"/>
                <w:highlight w:val="none"/>
              </w:rPr>
              <w:t>交易所对程序化交易进行监管，进行程序化交易的非期货公司会员和客户应当按照交易所规定报备相关信息。</w:t>
            </w:r>
          </w:p>
        </w:tc>
        <w:tc>
          <w:tcPr>
            <w:tcW w:w="2485" w:type="pct"/>
            <w:noWrap w:val="0"/>
            <w:vAlign w:val="top"/>
          </w:tcPr>
          <w:p>
            <w:pPr>
              <w:keepNext w:val="0"/>
              <w:keepLines w:val="0"/>
              <w:pageBreakBefore w:val="0"/>
              <w:widowControl/>
              <w:kinsoku/>
              <w:wordWrap/>
              <w:overflowPunct/>
              <w:topLinePunct w:val="0"/>
              <w:autoSpaceDE/>
              <w:autoSpaceDN/>
              <w:bidi w:val="0"/>
              <w:adjustRightInd w:val="0"/>
              <w:snapToGrid w:val="0"/>
              <w:spacing w:line="380" w:lineRule="exact"/>
              <w:ind w:firstLine="481" w:firstLineChars="200"/>
              <w:textAlignment w:val="auto"/>
              <w:rPr>
                <w:rFonts w:hint="eastAsia" w:ascii="仿宋" w:hAnsi="仿宋" w:eastAsia="仿宋" w:cs="仿宋"/>
                <w:color w:val="000000"/>
                <w:kern w:val="0"/>
                <w:sz w:val="24"/>
                <w:szCs w:val="24"/>
                <w:highlight w:val="none"/>
              </w:rPr>
            </w:pPr>
            <w:r>
              <w:rPr>
                <w:rFonts w:hint="eastAsia" w:ascii="仿宋" w:hAnsi="仿宋" w:eastAsia="仿宋" w:cs="仿宋"/>
                <w:b/>
                <w:color w:val="000000"/>
                <w:kern w:val="0"/>
                <w:sz w:val="24"/>
                <w:szCs w:val="24"/>
                <w:highlight w:val="none"/>
              </w:rPr>
              <w:t>第</w:t>
            </w:r>
            <w:r>
              <w:rPr>
                <w:rFonts w:hint="eastAsia" w:ascii="仿宋" w:hAnsi="仿宋" w:eastAsia="仿宋" w:cs="仿宋"/>
                <w:b/>
                <w:dstrike/>
                <w:color w:val="000000"/>
                <w:kern w:val="0"/>
                <w:sz w:val="24"/>
                <w:szCs w:val="24"/>
                <w:highlight w:val="none"/>
              </w:rPr>
              <w:t>一百一十</w:t>
            </w:r>
            <w:r>
              <w:rPr>
                <w:rFonts w:hint="eastAsia" w:ascii="仿宋" w:hAnsi="仿宋" w:eastAsia="仿宋" w:cs="仿宋"/>
                <w:b/>
                <w:color w:val="000000"/>
                <w:kern w:val="0"/>
                <w:sz w:val="24"/>
                <w:szCs w:val="24"/>
                <w:highlight w:val="none"/>
                <w:u w:val="single"/>
                <w:lang w:val="en-US" w:eastAsia="zh-CN"/>
              </w:rPr>
              <w:t>三十八</w:t>
            </w:r>
            <w:r>
              <w:rPr>
                <w:rFonts w:hint="eastAsia" w:ascii="仿宋" w:hAnsi="仿宋" w:eastAsia="仿宋" w:cs="仿宋"/>
                <w:b/>
                <w:color w:val="000000"/>
                <w:kern w:val="0"/>
                <w:sz w:val="24"/>
                <w:szCs w:val="24"/>
                <w:highlight w:val="none"/>
              </w:rPr>
              <w:t xml:space="preserve">条 </w:t>
            </w:r>
            <w:r>
              <w:rPr>
                <w:rFonts w:hint="eastAsia" w:ascii="仿宋" w:hAnsi="仿宋" w:eastAsia="仿宋" w:cs="仿宋"/>
                <w:color w:val="000000"/>
                <w:kern w:val="0"/>
                <w:sz w:val="24"/>
                <w:szCs w:val="24"/>
                <w:highlight w:val="none"/>
              </w:rPr>
              <w:t>交易所对程序化交易进行监管。进行程序化交易的非期货公司会员</w:t>
            </w:r>
            <w:r>
              <w:rPr>
                <w:rFonts w:hint="eastAsia" w:ascii="仿宋" w:hAnsi="仿宋" w:eastAsia="仿宋" w:cs="仿宋"/>
                <w:b/>
                <w:color w:val="000000"/>
                <w:kern w:val="0"/>
                <w:sz w:val="24"/>
                <w:szCs w:val="24"/>
                <w:highlight w:val="none"/>
                <w:u w:val="single"/>
              </w:rPr>
              <w:t>、境外特殊非经纪参与者</w:t>
            </w:r>
            <w:r>
              <w:rPr>
                <w:rFonts w:hint="eastAsia" w:ascii="仿宋" w:hAnsi="仿宋" w:eastAsia="仿宋" w:cs="仿宋"/>
                <w:color w:val="000000"/>
                <w:kern w:val="0"/>
                <w:sz w:val="24"/>
                <w:szCs w:val="24"/>
                <w:highlight w:val="none"/>
              </w:rPr>
              <w:t>和客户应当按照</w:t>
            </w:r>
            <w:r>
              <w:rPr>
                <w:rFonts w:hint="eastAsia" w:ascii="仿宋" w:hAnsi="仿宋" w:eastAsia="仿宋" w:cs="仿宋"/>
                <w:b/>
                <w:bCs w:val="0"/>
                <w:kern w:val="0"/>
                <w:sz w:val="24"/>
                <w:szCs w:val="24"/>
                <w:highlight w:val="none"/>
                <w:u w:val="single"/>
                <w:shd w:val="clear" w:color="auto" w:fill="auto"/>
                <w:lang w:val="en-US" w:eastAsia="zh-CN"/>
              </w:rPr>
              <w:t>中国证监会和</w:t>
            </w:r>
            <w:r>
              <w:rPr>
                <w:rFonts w:hint="eastAsia" w:ascii="仿宋" w:hAnsi="仿宋" w:eastAsia="仿宋" w:cs="仿宋"/>
                <w:color w:val="000000"/>
                <w:kern w:val="0"/>
                <w:sz w:val="24"/>
                <w:szCs w:val="24"/>
                <w:highlight w:val="none"/>
              </w:rPr>
              <w:t>交易所规定报</w:t>
            </w:r>
            <w:r>
              <w:rPr>
                <w:rFonts w:hint="eastAsia" w:ascii="仿宋" w:hAnsi="仿宋" w:eastAsia="仿宋" w:cs="仿宋"/>
                <w:dstrike/>
                <w:color w:val="000000"/>
                <w:kern w:val="0"/>
                <w:sz w:val="24"/>
                <w:szCs w:val="24"/>
                <w:highlight w:val="none"/>
              </w:rPr>
              <w:t>备</w:t>
            </w:r>
            <w:r>
              <w:rPr>
                <w:rFonts w:hint="eastAsia" w:ascii="仿宋" w:hAnsi="仿宋" w:eastAsia="仿宋" w:cs="仿宋"/>
                <w:b/>
                <w:color w:val="000000"/>
                <w:kern w:val="0"/>
                <w:sz w:val="24"/>
                <w:szCs w:val="24"/>
                <w:highlight w:val="none"/>
                <w:u w:val="single"/>
              </w:rPr>
              <w:t>告</w:t>
            </w:r>
            <w:r>
              <w:rPr>
                <w:rFonts w:hint="eastAsia" w:ascii="仿宋" w:hAnsi="仿宋" w:eastAsia="仿宋" w:cs="仿宋"/>
                <w:color w:val="000000"/>
                <w:kern w:val="0"/>
                <w:sz w:val="24"/>
                <w:szCs w:val="24"/>
                <w:highlight w:val="none"/>
              </w:rPr>
              <w:t>相关信息</w:t>
            </w:r>
            <w:r>
              <w:rPr>
                <w:rFonts w:hint="eastAsia" w:ascii="仿宋" w:hAnsi="仿宋" w:eastAsia="仿宋" w:cs="仿宋"/>
                <w:b/>
                <w:bCs w:val="0"/>
                <w:kern w:val="0"/>
                <w:sz w:val="24"/>
                <w:szCs w:val="24"/>
                <w:highlight w:val="none"/>
                <w:u w:val="single"/>
                <w:shd w:val="clear" w:color="auto" w:fill="auto"/>
                <w:lang w:val="en-US" w:eastAsia="zh-CN"/>
              </w:rPr>
              <w:t>，不得影响期货交易所系统安全或者正常交易秩序</w:t>
            </w:r>
            <w:r>
              <w:rPr>
                <w:rFonts w:hint="eastAsia" w:ascii="仿宋" w:hAnsi="仿宋" w:eastAsia="仿宋" w:cs="仿宋"/>
                <w:color w:val="000000"/>
                <w:kern w:val="0"/>
                <w:sz w:val="24"/>
                <w:szCs w:val="24"/>
                <w:highlight w:val="none"/>
              </w:rPr>
              <w:t>。</w:t>
            </w:r>
          </w:p>
          <w:p>
            <w:pPr>
              <w:keepNext w:val="0"/>
              <w:keepLines w:val="0"/>
              <w:pageBreakBefore w:val="0"/>
              <w:widowControl/>
              <w:kinsoku/>
              <w:wordWrap/>
              <w:overflowPunct/>
              <w:topLinePunct w:val="0"/>
              <w:bidi w:val="0"/>
              <w:adjustRightInd w:val="0"/>
              <w:snapToGrid w:val="0"/>
              <w:spacing w:line="380" w:lineRule="exact"/>
              <w:ind w:firstLine="472" w:firstLineChars="196"/>
              <w:textAlignment w:val="auto"/>
              <w:rPr>
                <w:rFonts w:hint="eastAsia" w:ascii="仿宋" w:hAnsi="仿宋" w:eastAsia="仿宋" w:cs="仿宋"/>
                <w:b/>
                <w:color w:val="000000"/>
                <w:kern w:val="0"/>
                <w:sz w:val="24"/>
                <w:szCs w:val="24"/>
                <w:highlight w:val="none"/>
              </w:rPr>
            </w:pPr>
            <w:r>
              <w:rPr>
                <w:rFonts w:hint="eastAsia" w:ascii="仿宋" w:hAnsi="仿宋" w:eastAsia="仿宋" w:cs="仿宋"/>
                <w:b/>
                <w:bCs/>
                <w:color w:val="000000"/>
                <w:sz w:val="24"/>
                <w:szCs w:val="24"/>
                <w:highlight w:val="none"/>
                <w:u w:val="single"/>
              </w:rPr>
              <w:t>交易所可以对达到一定标准的程序化交易在报告要求、技术系统、交易费用等方面采取差异化管理措施。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514" w:type="pct"/>
            <w:noWrap w:val="0"/>
            <w:vAlign w:val="top"/>
          </w:tcPr>
          <w:p>
            <w:pPr>
              <w:widowControl/>
              <w:adjustRightInd w:val="0"/>
              <w:snapToGrid w:val="0"/>
              <w:spacing w:line="380" w:lineRule="exact"/>
              <w:ind w:firstLine="472" w:firstLineChars="196"/>
              <w:rPr>
                <w:rFonts w:ascii="仿宋" w:hAnsi="仿宋" w:eastAsia="仿宋"/>
                <w:b/>
                <w:color w:val="000000"/>
                <w:kern w:val="0"/>
                <w:sz w:val="24"/>
                <w:szCs w:val="20"/>
                <w:highlight w:val="none"/>
              </w:rPr>
            </w:pPr>
            <w:r>
              <w:rPr>
                <w:rFonts w:hint="eastAsia" w:ascii="仿宋" w:hAnsi="仿宋" w:eastAsia="仿宋" w:cs="Times New Roman"/>
                <w:b/>
                <w:color w:val="000000"/>
                <w:kern w:val="0"/>
                <w:sz w:val="24"/>
                <w:szCs w:val="20"/>
                <w:highlight w:val="none"/>
                <w:lang w:val="en-US" w:eastAsia="zh-CN"/>
              </w:rPr>
              <w:t xml:space="preserve">第一百一十一条 </w:t>
            </w:r>
            <w:r>
              <w:rPr>
                <w:rFonts w:hint="eastAsia" w:ascii="仿宋" w:hAnsi="仿宋" w:eastAsia="仿宋" w:cs="Times New Roman"/>
                <w:b w:val="0"/>
                <w:bCs/>
                <w:color w:val="000000"/>
                <w:kern w:val="0"/>
                <w:sz w:val="24"/>
                <w:szCs w:val="20"/>
                <w:highlight w:val="none"/>
                <w:lang w:val="en-US" w:eastAsia="zh-CN"/>
              </w:rPr>
              <w:t>交易所发现涉嫌违规行为的，应当立案调查。</w:t>
            </w:r>
          </w:p>
        </w:tc>
        <w:tc>
          <w:tcPr>
            <w:tcW w:w="2485" w:type="pct"/>
            <w:noWrap w:val="0"/>
            <w:vAlign w:val="top"/>
          </w:tcPr>
          <w:p>
            <w:pPr>
              <w:keepNext w:val="0"/>
              <w:keepLines w:val="0"/>
              <w:pageBreakBefore w:val="0"/>
              <w:widowControl/>
              <w:kinsoku/>
              <w:wordWrap/>
              <w:overflowPunct/>
              <w:topLinePunct w:val="0"/>
              <w:bidi w:val="0"/>
              <w:snapToGrid w:val="0"/>
              <w:spacing w:line="380" w:lineRule="exact"/>
              <w:ind w:firstLine="481" w:firstLineChars="200"/>
              <w:textAlignment w:val="auto"/>
              <w:rPr>
                <w:rFonts w:hint="eastAsia" w:ascii="仿宋" w:hAnsi="仿宋" w:eastAsia="仿宋" w:cs="仿宋"/>
                <w:b/>
                <w:color w:val="000000"/>
                <w:kern w:val="0"/>
                <w:sz w:val="24"/>
                <w:szCs w:val="24"/>
                <w:highlight w:val="none"/>
              </w:rPr>
            </w:pPr>
            <w:r>
              <w:rPr>
                <w:rFonts w:hint="eastAsia" w:ascii="仿宋" w:hAnsi="仿宋" w:eastAsia="仿宋" w:cs="仿宋"/>
                <w:b/>
                <w:color w:val="000000"/>
                <w:kern w:val="0"/>
                <w:sz w:val="24"/>
                <w:szCs w:val="24"/>
                <w:highlight w:val="none"/>
              </w:rPr>
              <w:t>第</w:t>
            </w:r>
            <w:r>
              <w:rPr>
                <w:rFonts w:hint="eastAsia" w:ascii="仿宋" w:hAnsi="仿宋" w:eastAsia="仿宋" w:cs="仿宋"/>
                <w:b/>
                <w:dstrike/>
                <w:color w:val="000000"/>
                <w:kern w:val="0"/>
                <w:sz w:val="24"/>
                <w:szCs w:val="24"/>
                <w:highlight w:val="none"/>
              </w:rPr>
              <w:t>一百一十一</w:t>
            </w:r>
            <w:r>
              <w:rPr>
                <w:rFonts w:hint="eastAsia" w:ascii="仿宋" w:hAnsi="仿宋" w:eastAsia="仿宋" w:cs="仿宋"/>
                <w:b/>
                <w:dstrike w:val="0"/>
                <w:color w:val="000000"/>
                <w:kern w:val="0"/>
                <w:sz w:val="24"/>
                <w:szCs w:val="24"/>
                <w:highlight w:val="none"/>
                <w:u w:val="single"/>
                <w:lang w:eastAsia="zh-CN"/>
              </w:rPr>
              <w:t>九十八</w:t>
            </w:r>
            <w:r>
              <w:rPr>
                <w:rFonts w:hint="eastAsia" w:ascii="仿宋" w:hAnsi="仿宋" w:eastAsia="仿宋" w:cs="仿宋"/>
                <w:b/>
                <w:color w:val="000000"/>
                <w:kern w:val="0"/>
                <w:sz w:val="24"/>
                <w:szCs w:val="24"/>
                <w:highlight w:val="none"/>
              </w:rPr>
              <w:t>条</w:t>
            </w:r>
            <w:r>
              <w:rPr>
                <w:rFonts w:hint="eastAsia" w:ascii="仿宋" w:hAnsi="仿宋" w:eastAsia="仿宋" w:cs="仿宋"/>
                <w:bCs/>
                <w:color w:val="000000"/>
                <w:kern w:val="0"/>
                <w:sz w:val="24"/>
                <w:szCs w:val="24"/>
                <w:highlight w:val="none"/>
              </w:rPr>
              <w:t xml:space="preserve"> 交易所发现涉嫌违规行为的，应当</w:t>
            </w:r>
            <w:r>
              <w:rPr>
                <w:rFonts w:hint="eastAsia" w:ascii="仿宋" w:hAnsi="仿宋" w:eastAsia="仿宋" w:cs="仿宋"/>
                <w:b/>
                <w:color w:val="000000"/>
                <w:kern w:val="0"/>
                <w:sz w:val="24"/>
                <w:szCs w:val="24"/>
                <w:highlight w:val="none"/>
                <w:u w:val="single"/>
              </w:rPr>
              <w:t>按照相关规定</w:t>
            </w:r>
            <w:r>
              <w:rPr>
                <w:rFonts w:hint="eastAsia" w:ascii="仿宋" w:hAnsi="仿宋" w:eastAsia="仿宋" w:cs="仿宋"/>
                <w:bCs/>
                <w:color w:val="000000"/>
                <w:kern w:val="0"/>
                <w:sz w:val="24"/>
                <w:szCs w:val="24"/>
                <w:highlight w:val="none"/>
              </w:rPr>
              <w:t>立案调查。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514" w:type="pct"/>
            <w:noWrap w:val="0"/>
            <w:vAlign w:val="top"/>
          </w:tcPr>
          <w:p>
            <w:pPr>
              <w:widowControl/>
              <w:adjustRightInd w:val="0"/>
              <w:snapToGrid w:val="0"/>
              <w:spacing w:line="380" w:lineRule="exact"/>
              <w:ind w:firstLine="481" w:firstLineChars="200"/>
              <w:rPr>
                <w:rFonts w:hint="eastAsia" w:ascii="仿宋" w:hAnsi="仿宋" w:eastAsia="仿宋" w:cs="Times New Roman"/>
                <w:b/>
                <w:color w:val="000000"/>
                <w:kern w:val="0"/>
                <w:sz w:val="24"/>
                <w:szCs w:val="20"/>
                <w:highlight w:val="none"/>
                <w:lang w:val="en-US" w:eastAsia="zh-CN"/>
              </w:rPr>
            </w:pPr>
            <w:r>
              <w:rPr>
                <w:rFonts w:hint="eastAsia" w:ascii="仿宋" w:hAnsi="仿宋" w:eastAsia="仿宋" w:cs="Times New Roman"/>
                <w:b/>
                <w:color w:val="000000"/>
                <w:kern w:val="0"/>
                <w:sz w:val="24"/>
                <w:szCs w:val="20"/>
                <w:highlight w:val="none"/>
              </w:rPr>
              <w:t xml:space="preserve">第一百一十二条 </w:t>
            </w:r>
            <w:r>
              <w:rPr>
                <w:rFonts w:hint="eastAsia" w:ascii="仿宋" w:hAnsi="仿宋" w:eastAsia="仿宋" w:cs="Times New Roman"/>
                <w:color w:val="000000"/>
                <w:kern w:val="0"/>
                <w:sz w:val="24"/>
                <w:szCs w:val="20"/>
                <w:highlight w:val="none"/>
              </w:rPr>
              <w:t>交易所履行自律管理职责时，可以按有关规定行使调查、取证等职权，会员、客户、境外交易者、境外经纪机构、交割仓库、期货保证金存管银行及期货市场其他参与者应当配合。</w:t>
            </w:r>
          </w:p>
        </w:tc>
        <w:tc>
          <w:tcPr>
            <w:tcW w:w="2485" w:type="pct"/>
            <w:noWrap w:val="0"/>
            <w:vAlign w:val="top"/>
          </w:tcPr>
          <w:p>
            <w:pPr>
              <w:keepNext w:val="0"/>
              <w:keepLines w:val="0"/>
              <w:pageBreakBefore w:val="0"/>
              <w:widowControl/>
              <w:kinsoku/>
              <w:wordWrap/>
              <w:overflowPunct/>
              <w:topLinePunct w:val="0"/>
              <w:autoSpaceDE/>
              <w:autoSpaceDN/>
              <w:bidi w:val="0"/>
              <w:snapToGrid w:val="0"/>
              <w:spacing w:line="380" w:lineRule="exact"/>
              <w:ind w:firstLine="481" w:firstLineChars="200"/>
              <w:textAlignment w:val="auto"/>
              <w:rPr>
                <w:rFonts w:hint="eastAsia" w:ascii="仿宋" w:hAnsi="仿宋" w:eastAsia="仿宋" w:cs="仿宋"/>
                <w:b/>
                <w:color w:val="000000"/>
                <w:kern w:val="0"/>
                <w:sz w:val="24"/>
                <w:szCs w:val="24"/>
                <w:highlight w:val="none"/>
              </w:rPr>
            </w:pPr>
            <w:r>
              <w:rPr>
                <w:rFonts w:hint="eastAsia" w:ascii="仿宋" w:hAnsi="仿宋" w:eastAsia="仿宋" w:cs="仿宋"/>
                <w:b/>
                <w:color w:val="000000"/>
                <w:kern w:val="0"/>
                <w:sz w:val="24"/>
                <w:szCs w:val="24"/>
                <w:highlight w:val="none"/>
              </w:rPr>
              <w:t>第</w:t>
            </w:r>
            <w:r>
              <w:rPr>
                <w:rFonts w:hint="eastAsia" w:ascii="仿宋" w:hAnsi="仿宋" w:eastAsia="仿宋" w:cs="仿宋"/>
                <w:b/>
                <w:dstrike/>
                <w:color w:val="000000"/>
                <w:kern w:val="0"/>
                <w:sz w:val="24"/>
                <w:szCs w:val="24"/>
                <w:highlight w:val="none"/>
              </w:rPr>
              <w:t>一百一十二</w:t>
            </w:r>
            <w:r>
              <w:rPr>
                <w:rFonts w:hint="eastAsia" w:ascii="仿宋" w:hAnsi="仿宋" w:eastAsia="仿宋" w:cs="仿宋"/>
                <w:b/>
                <w:dstrike w:val="0"/>
                <w:color w:val="000000"/>
                <w:kern w:val="0"/>
                <w:sz w:val="24"/>
                <w:szCs w:val="24"/>
                <w:highlight w:val="none"/>
                <w:u w:val="single"/>
                <w:lang w:eastAsia="zh-CN"/>
              </w:rPr>
              <w:t>九十九</w:t>
            </w:r>
            <w:r>
              <w:rPr>
                <w:rFonts w:hint="eastAsia" w:ascii="仿宋" w:hAnsi="仿宋" w:eastAsia="仿宋" w:cs="仿宋"/>
                <w:b/>
                <w:color w:val="000000"/>
                <w:kern w:val="0"/>
                <w:sz w:val="24"/>
                <w:szCs w:val="24"/>
                <w:highlight w:val="none"/>
              </w:rPr>
              <w:t xml:space="preserve">条 </w:t>
            </w:r>
            <w:r>
              <w:rPr>
                <w:rFonts w:hint="eastAsia" w:ascii="仿宋" w:hAnsi="仿宋" w:eastAsia="仿宋" w:cs="仿宋"/>
                <w:color w:val="000000"/>
                <w:kern w:val="0"/>
                <w:sz w:val="24"/>
                <w:szCs w:val="24"/>
                <w:highlight w:val="none"/>
              </w:rPr>
              <w:t>交易所履行自律管理职责时，可以按有关规定行使调查、取证等职权，会员、</w:t>
            </w:r>
            <w:r>
              <w:rPr>
                <w:rFonts w:hint="eastAsia" w:ascii="仿宋" w:hAnsi="仿宋" w:eastAsia="仿宋" w:cs="仿宋"/>
                <w:b/>
                <w:color w:val="000000"/>
                <w:kern w:val="0"/>
                <w:sz w:val="24"/>
                <w:szCs w:val="24"/>
                <w:highlight w:val="none"/>
                <w:u w:val="single"/>
              </w:rPr>
              <w:t>境外特殊参与者、境外中介机构、</w:t>
            </w:r>
            <w:r>
              <w:rPr>
                <w:rFonts w:hint="eastAsia" w:ascii="仿宋" w:hAnsi="仿宋" w:eastAsia="仿宋" w:cs="仿宋"/>
                <w:color w:val="000000"/>
                <w:kern w:val="0"/>
                <w:sz w:val="24"/>
                <w:szCs w:val="24"/>
                <w:highlight w:val="none"/>
              </w:rPr>
              <w:t>客户、</w:t>
            </w:r>
            <w:r>
              <w:rPr>
                <w:rFonts w:hint="eastAsia" w:ascii="仿宋" w:hAnsi="仿宋" w:eastAsia="仿宋" w:cs="仿宋"/>
                <w:dstrike/>
                <w:color w:val="000000"/>
                <w:kern w:val="0"/>
                <w:sz w:val="24"/>
                <w:szCs w:val="24"/>
                <w:highlight w:val="none"/>
              </w:rPr>
              <w:t>境外交易者、境外经纪机构、</w:t>
            </w:r>
            <w:r>
              <w:rPr>
                <w:rFonts w:hint="eastAsia" w:ascii="仿宋" w:hAnsi="仿宋" w:eastAsia="仿宋" w:cs="仿宋"/>
                <w:color w:val="000000"/>
                <w:kern w:val="0"/>
                <w:sz w:val="24"/>
                <w:szCs w:val="24"/>
                <w:highlight w:val="none"/>
              </w:rPr>
              <w:t>交割</w:t>
            </w:r>
            <w:r>
              <w:rPr>
                <w:rFonts w:hint="eastAsia" w:ascii="仿宋" w:hAnsi="仿宋" w:eastAsia="仿宋" w:cs="仿宋"/>
                <w:dstrike/>
                <w:color w:val="000000"/>
                <w:kern w:val="0"/>
                <w:sz w:val="24"/>
                <w:szCs w:val="24"/>
                <w:highlight w:val="none"/>
              </w:rPr>
              <w:t>仓</w:t>
            </w:r>
            <w:r>
              <w:rPr>
                <w:rFonts w:hint="eastAsia" w:ascii="仿宋" w:hAnsi="仿宋" w:eastAsia="仿宋" w:cs="仿宋"/>
                <w:color w:val="000000"/>
                <w:kern w:val="0"/>
                <w:sz w:val="24"/>
                <w:szCs w:val="24"/>
                <w:highlight w:val="none"/>
              </w:rPr>
              <w:t>库、期货保证金存管</w:t>
            </w:r>
            <w:r>
              <w:rPr>
                <w:rFonts w:hint="eastAsia" w:ascii="仿宋" w:hAnsi="仿宋" w:eastAsia="仿宋" w:cs="仿宋"/>
                <w:dstrike/>
                <w:color w:val="000000"/>
                <w:kern w:val="0"/>
                <w:sz w:val="24"/>
                <w:szCs w:val="24"/>
                <w:highlight w:val="none"/>
              </w:rPr>
              <w:t>银行</w:t>
            </w:r>
            <w:r>
              <w:rPr>
                <w:rFonts w:hint="eastAsia" w:ascii="仿宋" w:hAnsi="仿宋" w:eastAsia="仿宋" w:cs="仿宋"/>
                <w:b/>
                <w:bCs/>
                <w:color w:val="000000"/>
                <w:kern w:val="0"/>
                <w:sz w:val="24"/>
                <w:szCs w:val="24"/>
                <w:highlight w:val="none"/>
                <w:u w:val="single"/>
              </w:rPr>
              <w:t>机构</w:t>
            </w:r>
            <w:r>
              <w:rPr>
                <w:rFonts w:hint="eastAsia" w:ascii="仿宋" w:hAnsi="仿宋" w:eastAsia="仿宋" w:cs="仿宋"/>
                <w:b/>
                <w:bCs/>
                <w:color w:val="000000"/>
                <w:kern w:val="0"/>
                <w:sz w:val="24"/>
                <w:szCs w:val="24"/>
                <w:highlight w:val="none"/>
                <w:u w:val="single"/>
                <w:lang w:eastAsia="zh-CN"/>
              </w:rPr>
              <w:t>、</w:t>
            </w:r>
            <w:r>
              <w:rPr>
                <w:rFonts w:hint="eastAsia" w:ascii="仿宋" w:hAnsi="仿宋" w:eastAsia="仿宋" w:cs="仿宋"/>
                <w:b/>
                <w:bCs/>
                <w:color w:val="000000"/>
                <w:kern w:val="0"/>
                <w:sz w:val="24"/>
                <w:szCs w:val="24"/>
                <w:highlight w:val="none"/>
                <w:u w:val="single"/>
                <w:lang w:val="en-US" w:eastAsia="zh-CN"/>
              </w:rPr>
              <w:t>信息技术服务机构</w:t>
            </w:r>
            <w:r>
              <w:rPr>
                <w:rFonts w:hint="eastAsia" w:ascii="仿宋" w:hAnsi="仿宋" w:eastAsia="仿宋" w:cs="仿宋"/>
                <w:color w:val="000000"/>
                <w:kern w:val="0"/>
                <w:sz w:val="24"/>
                <w:szCs w:val="24"/>
                <w:highlight w:val="none"/>
              </w:rPr>
              <w:t>及期货市场其他参与者应当配合。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514" w:type="pct"/>
            <w:noWrap w:val="0"/>
            <w:vAlign w:val="top"/>
          </w:tcPr>
          <w:p>
            <w:pPr>
              <w:widowControl/>
              <w:adjustRightInd w:val="0"/>
              <w:snapToGrid w:val="0"/>
              <w:spacing w:line="380" w:lineRule="exact"/>
              <w:ind w:firstLine="481" w:firstLineChars="200"/>
              <w:rPr>
                <w:rFonts w:hint="eastAsia" w:ascii="仿宋" w:hAnsi="仿宋" w:eastAsia="仿宋" w:cs="Times New Roman"/>
                <w:b/>
                <w:color w:val="000000"/>
                <w:kern w:val="0"/>
                <w:sz w:val="24"/>
                <w:szCs w:val="20"/>
                <w:highlight w:val="none"/>
              </w:rPr>
            </w:pPr>
            <w:r>
              <w:rPr>
                <w:rFonts w:hint="eastAsia" w:ascii="仿宋" w:hAnsi="仿宋" w:eastAsia="仿宋" w:cs="Times New Roman"/>
                <w:b/>
                <w:color w:val="000000"/>
                <w:kern w:val="0"/>
                <w:sz w:val="24"/>
                <w:szCs w:val="20"/>
                <w:highlight w:val="none"/>
              </w:rPr>
              <w:t>第一百一十三条</w:t>
            </w:r>
            <w:r>
              <w:rPr>
                <w:rFonts w:hint="eastAsia" w:ascii="仿宋" w:hAnsi="仿宋" w:eastAsia="仿宋" w:cs="Times New Roman"/>
                <w:color w:val="000000"/>
                <w:kern w:val="0"/>
                <w:sz w:val="24"/>
                <w:szCs w:val="20"/>
                <w:highlight w:val="none"/>
              </w:rPr>
              <w:t xml:space="preserve"> 会员、客户、境外交易者、境外经纪机构、交割仓库和期货保证金存管银行及期货市场其他参与者应当接受交易所对其期货业务的监督管理。对于不如实提供资料、隐瞒事实真相、故意回避等不协助或妨碍交易所工作人员行使职权的，交易所按有关规定采取必要的限制性措施、给予纪律处分。</w:t>
            </w:r>
          </w:p>
        </w:tc>
        <w:tc>
          <w:tcPr>
            <w:tcW w:w="2485" w:type="pct"/>
            <w:noWrap w:val="0"/>
            <w:vAlign w:val="top"/>
          </w:tcPr>
          <w:p>
            <w:pPr>
              <w:keepNext w:val="0"/>
              <w:keepLines w:val="0"/>
              <w:pageBreakBefore w:val="0"/>
              <w:widowControl/>
              <w:kinsoku/>
              <w:wordWrap/>
              <w:overflowPunct/>
              <w:topLinePunct w:val="0"/>
              <w:bidi w:val="0"/>
              <w:adjustRightInd w:val="0"/>
              <w:snapToGrid w:val="0"/>
              <w:spacing w:line="380" w:lineRule="exact"/>
              <w:ind w:firstLine="481" w:firstLineChars="200"/>
              <w:textAlignment w:val="auto"/>
              <w:rPr>
                <w:rFonts w:hint="eastAsia" w:ascii="仿宋" w:hAnsi="仿宋" w:eastAsia="仿宋" w:cs="仿宋"/>
                <w:b/>
                <w:color w:val="000000"/>
                <w:kern w:val="0"/>
                <w:sz w:val="24"/>
                <w:szCs w:val="24"/>
                <w:highlight w:val="none"/>
              </w:rPr>
            </w:pPr>
            <w:r>
              <w:rPr>
                <w:rFonts w:hint="eastAsia" w:ascii="仿宋" w:hAnsi="仿宋" w:eastAsia="仿宋" w:cs="仿宋"/>
                <w:b/>
                <w:color w:val="000000"/>
                <w:kern w:val="0"/>
                <w:sz w:val="24"/>
                <w:szCs w:val="24"/>
                <w:highlight w:val="none"/>
              </w:rPr>
              <w:t>第</w:t>
            </w:r>
            <w:r>
              <w:rPr>
                <w:rFonts w:hint="eastAsia" w:ascii="仿宋" w:hAnsi="仿宋" w:eastAsia="仿宋" w:cs="仿宋"/>
                <w:b/>
                <w:dstrike w:val="0"/>
                <w:color w:val="000000"/>
                <w:kern w:val="0"/>
                <w:sz w:val="24"/>
                <w:szCs w:val="24"/>
                <w:highlight w:val="none"/>
              </w:rPr>
              <w:t>一百</w:t>
            </w:r>
            <w:r>
              <w:rPr>
                <w:rFonts w:hint="eastAsia" w:ascii="仿宋" w:hAnsi="仿宋" w:eastAsia="仿宋" w:cs="仿宋"/>
                <w:b/>
                <w:dstrike/>
                <w:color w:val="000000"/>
                <w:kern w:val="0"/>
                <w:sz w:val="24"/>
                <w:szCs w:val="24"/>
                <w:highlight w:val="none"/>
              </w:rPr>
              <w:t>一十三</w:t>
            </w:r>
            <w:r>
              <w:rPr>
                <w:rFonts w:hint="eastAsia" w:ascii="仿宋" w:hAnsi="仿宋" w:eastAsia="仿宋" w:cs="仿宋"/>
                <w:b/>
                <w:color w:val="000000"/>
                <w:kern w:val="0"/>
                <w:sz w:val="24"/>
                <w:szCs w:val="24"/>
                <w:highlight w:val="none"/>
              </w:rPr>
              <w:t xml:space="preserve">条 </w:t>
            </w:r>
            <w:r>
              <w:rPr>
                <w:rFonts w:hint="eastAsia" w:ascii="仿宋" w:hAnsi="仿宋" w:eastAsia="仿宋" w:cs="仿宋"/>
                <w:color w:val="000000"/>
                <w:kern w:val="0"/>
                <w:sz w:val="24"/>
                <w:szCs w:val="24"/>
                <w:highlight w:val="none"/>
              </w:rPr>
              <w:t>会员、</w:t>
            </w:r>
            <w:r>
              <w:rPr>
                <w:rFonts w:hint="eastAsia" w:ascii="仿宋" w:hAnsi="仿宋" w:eastAsia="仿宋" w:cs="仿宋"/>
                <w:b/>
                <w:color w:val="000000"/>
                <w:kern w:val="0"/>
                <w:sz w:val="24"/>
                <w:szCs w:val="24"/>
                <w:highlight w:val="none"/>
                <w:u w:val="single"/>
              </w:rPr>
              <w:t>境外特殊参与者、境外中介机构、</w:t>
            </w:r>
            <w:r>
              <w:rPr>
                <w:rFonts w:hint="eastAsia" w:ascii="仿宋" w:hAnsi="仿宋" w:eastAsia="仿宋" w:cs="仿宋"/>
                <w:color w:val="000000"/>
                <w:kern w:val="0"/>
                <w:sz w:val="24"/>
                <w:szCs w:val="24"/>
                <w:highlight w:val="none"/>
              </w:rPr>
              <w:t>客户、</w:t>
            </w:r>
            <w:r>
              <w:rPr>
                <w:rFonts w:hint="eastAsia" w:ascii="仿宋" w:hAnsi="仿宋" w:eastAsia="仿宋" w:cs="仿宋"/>
                <w:dstrike/>
                <w:color w:val="000000"/>
                <w:kern w:val="0"/>
                <w:sz w:val="24"/>
                <w:szCs w:val="24"/>
                <w:highlight w:val="none"/>
              </w:rPr>
              <w:t>境外交易者、境外经纪机构、</w:t>
            </w:r>
            <w:r>
              <w:rPr>
                <w:rFonts w:hint="eastAsia" w:ascii="仿宋" w:hAnsi="仿宋" w:eastAsia="仿宋" w:cs="仿宋"/>
                <w:color w:val="000000"/>
                <w:kern w:val="0"/>
                <w:sz w:val="24"/>
                <w:szCs w:val="24"/>
                <w:highlight w:val="none"/>
              </w:rPr>
              <w:t>交割</w:t>
            </w:r>
            <w:r>
              <w:rPr>
                <w:rFonts w:hint="eastAsia" w:ascii="仿宋" w:hAnsi="仿宋" w:eastAsia="仿宋" w:cs="仿宋"/>
                <w:dstrike/>
                <w:color w:val="000000"/>
                <w:kern w:val="0"/>
                <w:sz w:val="24"/>
                <w:szCs w:val="24"/>
                <w:highlight w:val="none"/>
              </w:rPr>
              <w:t>仓</w:t>
            </w:r>
            <w:r>
              <w:rPr>
                <w:rFonts w:hint="eastAsia" w:ascii="仿宋" w:hAnsi="仿宋" w:eastAsia="仿宋" w:cs="仿宋"/>
                <w:color w:val="000000"/>
                <w:kern w:val="0"/>
                <w:sz w:val="24"/>
                <w:szCs w:val="24"/>
                <w:highlight w:val="none"/>
              </w:rPr>
              <w:t>库</w:t>
            </w:r>
            <w:r>
              <w:rPr>
                <w:rFonts w:hint="eastAsia" w:ascii="仿宋" w:hAnsi="仿宋" w:eastAsia="仿宋" w:cs="仿宋"/>
                <w:dstrike/>
                <w:color w:val="000000"/>
                <w:kern w:val="0"/>
                <w:sz w:val="24"/>
                <w:szCs w:val="24"/>
                <w:highlight w:val="none"/>
              </w:rPr>
              <w:t>和</w:t>
            </w:r>
            <w:r>
              <w:rPr>
                <w:rFonts w:hint="eastAsia" w:ascii="仿宋" w:hAnsi="仿宋" w:eastAsia="仿宋" w:cs="仿宋"/>
                <w:b/>
                <w:dstrike w:val="0"/>
                <w:color w:val="000000"/>
                <w:kern w:val="0"/>
                <w:sz w:val="24"/>
                <w:szCs w:val="24"/>
                <w:highlight w:val="none"/>
                <w:u w:val="single"/>
                <w:lang w:eastAsia="zh-CN"/>
              </w:rPr>
              <w:t>、</w:t>
            </w:r>
            <w:r>
              <w:rPr>
                <w:rFonts w:hint="eastAsia" w:ascii="仿宋" w:hAnsi="仿宋" w:eastAsia="仿宋" w:cs="仿宋"/>
                <w:color w:val="000000"/>
                <w:kern w:val="0"/>
                <w:sz w:val="24"/>
                <w:szCs w:val="24"/>
                <w:highlight w:val="none"/>
              </w:rPr>
              <w:t>期货保证金存管</w:t>
            </w:r>
            <w:r>
              <w:rPr>
                <w:rFonts w:hint="eastAsia" w:ascii="仿宋" w:hAnsi="仿宋" w:eastAsia="仿宋" w:cs="仿宋"/>
                <w:dstrike/>
                <w:color w:val="000000"/>
                <w:kern w:val="0"/>
                <w:sz w:val="24"/>
                <w:szCs w:val="24"/>
                <w:highlight w:val="none"/>
              </w:rPr>
              <w:t>银行</w:t>
            </w:r>
            <w:r>
              <w:rPr>
                <w:rFonts w:hint="eastAsia" w:ascii="仿宋" w:hAnsi="仿宋" w:eastAsia="仿宋" w:cs="仿宋"/>
                <w:b/>
                <w:bCs/>
                <w:color w:val="000000"/>
                <w:kern w:val="0"/>
                <w:sz w:val="24"/>
                <w:szCs w:val="24"/>
                <w:highlight w:val="none"/>
                <w:u w:val="single"/>
              </w:rPr>
              <w:t>机构</w:t>
            </w:r>
            <w:r>
              <w:rPr>
                <w:rFonts w:hint="eastAsia" w:ascii="仿宋" w:hAnsi="仿宋" w:eastAsia="仿宋" w:cs="仿宋"/>
                <w:b/>
                <w:bCs/>
                <w:color w:val="000000"/>
                <w:kern w:val="0"/>
                <w:sz w:val="24"/>
                <w:szCs w:val="24"/>
                <w:highlight w:val="none"/>
                <w:u w:val="single"/>
                <w:lang w:eastAsia="zh-CN"/>
              </w:rPr>
              <w:t>、</w:t>
            </w:r>
            <w:r>
              <w:rPr>
                <w:rFonts w:hint="eastAsia" w:ascii="仿宋" w:hAnsi="仿宋" w:eastAsia="仿宋" w:cs="仿宋"/>
                <w:b/>
                <w:bCs/>
                <w:color w:val="000000"/>
                <w:kern w:val="0"/>
                <w:sz w:val="24"/>
                <w:szCs w:val="24"/>
                <w:highlight w:val="none"/>
                <w:u w:val="single"/>
                <w:lang w:val="en-US" w:eastAsia="zh-CN"/>
              </w:rPr>
              <w:t>信息技术服务机构</w:t>
            </w:r>
            <w:r>
              <w:rPr>
                <w:rFonts w:hint="eastAsia" w:ascii="仿宋" w:hAnsi="仿宋" w:eastAsia="仿宋" w:cs="仿宋"/>
                <w:color w:val="000000"/>
                <w:kern w:val="0"/>
                <w:sz w:val="24"/>
                <w:szCs w:val="24"/>
                <w:highlight w:val="none"/>
              </w:rPr>
              <w:t>及期货市场其他参与者应当接受交易所对其期货业务的监督管理。对于不如实提供资料、隐瞒事实真相、故意回避等不协助或妨碍交易所工作人员行使职权的，交易所按有关规定采取必要的限制性措施、给予纪律处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514" w:type="pct"/>
            <w:noWrap w:val="0"/>
            <w:vAlign w:val="top"/>
          </w:tcPr>
          <w:p>
            <w:pPr>
              <w:widowControl/>
              <w:adjustRightInd w:val="0"/>
              <w:snapToGrid w:val="0"/>
              <w:spacing w:line="380" w:lineRule="exact"/>
              <w:ind w:firstLine="481" w:firstLineChars="200"/>
              <w:rPr>
                <w:rFonts w:hint="eastAsia" w:ascii="仿宋" w:hAnsi="仿宋" w:eastAsia="仿宋" w:cs="Times New Roman"/>
                <w:color w:val="000000"/>
                <w:kern w:val="0"/>
                <w:sz w:val="24"/>
                <w:szCs w:val="20"/>
                <w:highlight w:val="none"/>
              </w:rPr>
            </w:pPr>
            <w:r>
              <w:rPr>
                <w:rFonts w:hint="eastAsia" w:ascii="仿宋" w:hAnsi="仿宋" w:eastAsia="仿宋" w:cs="Times New Roman"/>
                <w:b/>
                <w:color w:val="000000"/>
                <w:kern w:val="0"/>
                <w:sz w:val="24"/>
                <w:szCs w:val="20"/>
                <w:highlight w:val="none"/>
              </w:rPr>
              <w:t>第一百一十四条</w:t>
            </w:r>
            <w:r>
              <w:rPr>
                <w:rFonts w:hint="eastAsia" w:ascii="仿宋" w:hAnsi="仿宋" w:eastAsia="仿宋" w:cs="Times New Roman"/>
                <w:color w:val="000000"/>
                <w:kern w:val="0"/>
                <w:sz w:val="24"/>
                <w:szCs w:val="20"/>
                <w:highlight w:val="none"/>
              </w:rPr>
              <w:t xml:space="preserve"> 有根据认为会员、客户、境外交易者或者境外经纪机构违反交易所业务规则并且对市场正在产生或者即将产生重大影响，为防止违规行为后果进一步扩大，交易所可以对其采取下列临时处置措施：</w:t>
            </w:r>
            <w:r>
              <w:rPr>
                <w:rFonts w:hint="eastAsia" w:ascii="仿宋" w:hAnsi="仿宋" w:eastAsia="仿宋" w:cs="Times New Roman"/>
                <w:color w:val="000000"/>
                <w:kern w:val="0"/>
                <w:sz w:val="24"/>
                <w:szCs w:val="20"/>
                <w:highlight w:val="none"/>
              </w:rPr>
              <w:br w:type="textWrapping"/>
            </w:r>
            <w:r>
              <w:rPr>
                <w:rFonts w:hint="eastAsia" w:ascii="仿宋" w:hAnsi="仿宋" w:eastAsia="仿宋" w:cs="Times New Roman"/>
                <w:color w:val="000000"/>
                <w:kern w:val="0"/>
                <w:sz w:val="24"/>
                <w:szCs w:val="20"/>
                <w:highlight w:val="none"/>
              </w:rPr>
              <w:t xml:space="preserve">   ……</w:t>
            </w:r>
          </w:p>
          <w:p>
            <w:pPr>
              <w:widowControl/>
              <w:adjustRightInd w:val="0"/>
              <w:snapToGrid w:val="0"/>
              <w:spacing w:line="380" w:lineRule="exact"/>
              <w:ind w:firstLine="480" w:firstLineChars="200"/>
              <w:rPr>
                <w:rFonts w:hint="eastAsia" w:ascii="仿宋" w:hAnsi="仿宋" w:eastAsia="仿宋" w:cs="Times New Roman"/>
                <w:color w:val="000000"/>
                <w:kern w:val="0"/>
                <w:sz w:val="24"/>
                <w:szCs w:val="20"/>
                <w:highlight w:val="none"/>
              </w:rPr>
            </w:pPr>
            <w:r>
              <w:rPr>
                <w:rFonts w:hint="eastAsia" w:ascii="仿宋" w:hAnsi="仿宋" w:eastAsia="仿宋" w:cs="Times New Roman"/>
                <w:color w:val="000000"/>
                <w:kern w:val="0"/>
                <w:sz w:val="24"/>
                <w:szCs w:val="20"/>
                <w:highlight w:val="none"/>
              </w:rPr>
              <w:t>前款临时处置措施由交易所总经理决定，采取前款第四、五、六项临时处置措施后应当及时报告中国证监会。</w:t>
            </w:r>
          </w:p>
          <w:p>
            <w:pPr>
              <w:widowControl/>
              <w:adjustRightInd w:val="0"/>
              <w:snapToGrid w:val="0"/>
              <w:spacing w:line="380" w:lineRule="exact"/>
              <w:ind w:firstLine="480" w:firstLineChars="200"/>
              <w:rPr>
                <w:rFonts w:hint="eastAsia" w:ascii="仿宋" w:hAnsi="仿宋" w:eastAsia="仿宋" w:cs="Times New Roman"/>
                <w:color w:val="000000"/>
                <w:kern w:val="0"/>
                <w:sz w:val="24"/>
                <w:szCs w:val="20"/>
                <w:highlight w:val="none"/>
              </w:rPr>
            </w:pPr>
            <w:r>
              <w:rPr>
                <w:rFonts w:hint="eastAsia" w:ascii="仿宋" w:hAnsi="仿宋" w:eastAsia="仿宋" w:cs="Times New Roman"/>
                <w:color w:val="000000"/>
                <w:kern w:val="0"/>
                <w:sz w:val="24"/>
                <w:szCs w:val="20"/>
                <w:highlight w:val="none"/>
              </w:rPr>
              <w:t>交易所采取临时处置措施的，应当以书面、录音电话等可记录的方式通知处置对象，并说明采取临时处置措施的依据。</w:t>
            </w:r>
          </w:p>
        </w:tc>
        <w:tc>
          <w:tcPr>
            <w:tcW w:w="2485" w:type="pct"/>
            <w:noWrap w:val="0"/>
            <w:vAlign w:val="top"/>
          </w:tcPr>
          <w:p>
            <w:pPr>
              <w:keepNext w:val="0"/>
              <w:keepLines w:val="0"/>
              <w:pageBreakBefore w:val="0"/>
              <w:widowControl/>
              <w:kinsoku/>
              <w:wordWrap/>
              <w:overflowPunct/>
              <w:topLinePunct w:val="0"/>
              <w:bidi w:val="0"/>
              <w:snapToGrid w:val="0"/>
              <w:spacing w:line="380" w:lineRule="exact"/>
              <w:ind w:firstLine="481" w:firstLineChars="200"/>
              <w:textAlignment w:val="auto"/>
              <w:rPr>
                <w:rFonts w:hint="eastAsia" w:ascii="仿宋" w:hAnsi="仿宋" w:eastAsia="仿宋" w:cs="Times New Roman"/>
                <w:color w:val="000000"/>
                <w:kern w:val="0"/>
                <w:sz w:val="24"/>
                <w:szCs w:val="24"/>
                <w:highlight w:val="none"/>
              </w:rPr>
            </w:pPr>
            <w:r>
              <w:rPr>
                <w:rFonts w:hint="eastAsia" w:ascii="仿宋" w:hAnsi="仿宋" w:eastAsia="仿宋" w:cs="仿宋"/>
                <w:b/>
                <w:color w:val="000000"/>
                <w:kern w:val="0"/>
                <w:sz w:val="24"/>
                <w:szCs w:val="24"/>
                <w:highlight w:val="none"/>
              </w:rPr>
              <w:t>第</w:t>
            </w:r>
            <w:r>
              <w:rPr>
                <w:rFonts w:hint="eastAsia" w:ascii="仿宋" w:hAnsi="仿宋" w:eastAsia="仿宋" w:cs="仿宋"/>
                <w:b/>
                <w:dstrike/>
                <w:color w:val="000000"/>
                <w:kern w:val="0"/>
                <w:sz w:val="24"/>
                <w:szCs w:val="24"/>
                <w:highlight w:val="none"/>
              </w:rPr>
              <w:t>一百一十四</w:t>
            </w:r>
            <w:r>
              <w:rPr>
                <w:rFonts w:hint="eastAsia" w:ascii="仿宋" w:hAnsi="仿宋" w:eastAsia="仿宋" w:cs="仿宋"/>
                <w:b/>
                <w:dstrike w:val="0"/>
                <w:color w:val="000000"/>
                <w:kern w:val="0"/>
                <w:sz w:val="24"/>
                <w:szCs w:val="24"/>
                <w:highlight w:val="none"/>
                <w:u w:val="single"/>
                <w:lang w:val="en-US" w:eastAsia="zh-CN"/>
              </w:rPr>
              <w:t>六十八</w:t>
            </w:r>
            <w:r>
              <w:rPr>
                <w:rFonts w:hint="eastAsia" w:ascii="仿宋" w:hAnsi="仿宋" w:eastAsia="仿宋" w:cs="仿宋"/>
                <w:b/>
                <w:color w:val="000000"/>
                <w:kern w:val="0"/>
                <w:sz w:val="24"/>
                <w:szCs w:val="24"/>
                <w:highlight w:val="none"/>
              </w:rPr>
              <w:t xml:space="preserve">条 </w:t>
            </w:r>
            <w:r>
              <w:rPr>
                <w:rFonts w:hint="eastAsia" w:ascii="仿宋" w:hAnsi="仿宋" w:eastAsia="仿宋" w:cs="仿宋"/>
                <w:color w:val="000000"/>
                <w:kern w:val="0"/>
                <w:sz w:val="24"/>
                <w:szCs w:val="24"/>
                <w:highlight w:val="none"/>
              </w:rPr>
              <w:t>有根据认为会员、</w:t>
            </w:r>
            <w:r>
              <w:rPr>
                <w:rFonts w:hint="eastAsia" w:ascii="仿宋" w:hAnsi="仿宋" w:eastAsia="仿宋" w:cs="仿宋"/>
                <w:b/>
                <w:color w:val="000000"/>
                <w:kern w:val="0"/>
                <w:sz w:val="24"/>
                <w:szCs w:val="24"/>
                <w:highlight w:val="none"/>
                <w:u w:val="single"/>
              </w:rPr>
              <w:t>境外特殊参与者、境外中介机构</w:t>
            </w:r>
            <w:r>
              <w:rPr>
                <w:rFonts w:hint="eastAsia" w:ascii="仿宋" w:hAnsi="仿宋" w:eastAsia="仿宋" w:cs="仿宋"/>
                <w:b/>
                <w:color w:val="000000"/>
                <w:kern w:val="0"/>
                <w:sz w:val="24"/>
                <w:szCs w:val="24"/>
                <w:highlight w:val="none"/>
                <w:u w:val="single"/>
                <w:lang w:eastAsia="zh-CN"/>
              </w:rPr>
              <w:t>、</w:t>
            </w:r>
            <w:r>
              <w:rPr>
                <w:rFonts w:hint="eastAsia" w:ascii="仿宋" w:hAnsi="仿宋" w:eastAsia="仿宋" w:cs="仿宋"/>
                <w:color w:val="000000"/>
                <w:kern w:val="0"/>
                <w:sz w:val="24"/>
                <w:szCs w:val="24"/>
                <w:highlight w:val="none"/>
              </w:rPr>
              <w:t>客户</w:t>
            </w:r>
            <w:r>
              <w:rPr>
                <w:rFonts w:hint="eastAsia" w:ascii="仿宋" w:hAnsi="仿宋" w:eastAsia="仿宋" w:cs="仿宋"/>
                <w:b/>
                <w:bCs/>
                <w:color w:val="000000"/>
                <w:kern w:val="0"/>
                <w:sz w:val="24"/>
                <w:szCs w:val="24"/>
                <w:highlight w:val="none"/>
                <w:u w:val="single"/>
                <w:lang w:val="en-US" w:eastAsia="zh-CN"/>
              </w:rPr>
              <w:t>等</w:t>
            </w:r>
            <w:r>
              <w:rPr>
                <w:rFonts w:hint="eastAsia" w:ascii="仿宋" w:hAnsi="仿宋" w:eastAsia="仿宋" w:cs="仿宋"/>
                <w:dstrike/>
                <w:color w:val="000000"/>
                <w:kern w:val="0"/>
                <w:sz w:val="24"/>
                <w:szCs w:val="24"/>
                <w:highlight w:val="none"/>
              </w:rPr>
              <w:t>、境外交易者或者境外经纪机构</w:t>
            </w:r>
            <w:r>
              <w:rPr>
                <w:rFonts w:hint="eastAsia" w:ascii="仿宋" w:hAnsi="仿宋" w:eastAsia="仿宋" w:cs="仿宋"/>
                <w:color w:val="000000"/>
                <w:kern w:val="0"/>
                <w:sz w:val="24"/>
                <w:szCs w:val="24"/>
                <w:highlight w:val="none"/>
              </w:rPr>
              <w:t>违反交易所业务规则并且对市场正在产生或者即将产生重大影响，为防止违规行为后果进一步扩大，交易所可以对其采取下列临时处置措施：</w:t>
            </w:r>
            <w:r>
              <w:rPr>
                <w:rFonts w:hint="eastAsia" w:ascii="仿宋" w:hAnsi="仿宋" w:eastAsia="仿宋" w:cs="Times New Roman"/>
                <w:color w:val="000000"/>
                <w:kern w:val="0"/>
                <w:sz w:val="24"/>
                <w:szCs w:val="24"/>
                <w:highlight w:val="none"/>
              </w:rPr>
              <w:t xml:space="preserve"> </w:t>
            </w:r>
          </w:p>
          <w:p>
            <w:pPr>
              <w:keepNext w:val="0"/>
              <w:keepLines w:val="0"/>
              <w:pageBreakBefore w:val="0"/>
              <w:widowControl/>
              <w:kinsoku/>
              <w:wordWrap/>
              <w:overflowPunct/>
              <w:topLinePunct w:val="0"/>
              <w:bidi w:val="0"/>
              <w:snapToGrid w:val="0"/>
              <w:spacing w:line="380" w:lineRule="exact"/>
              <w:ind w:firstLine="480" w:firstLineChars="200"/>
              <w:textAlignment w:val="auto"/>
              <w:rPr>
                <w:rFonts w:hint="eastAsia" w:ascii="仿宋" w:hAnsi="仿宋" w:eastAsia="仿宋" w:cs="Times New Roman"/>
                <w:color w:val="000000"/>
                <w:kern w:val="0"/>
                <w:sz w:val="24"/>
                <w:szCs w:val="24"/>
                <w:highlight w:val="none"/>
              </w:rPr>
            </w:pPr>
            <w:r>
              <w:rPr>
                <w:rFonts w:hint="eastAsia" w:ascii="仿宋" w:hAnsi="仿宋" w:eastAsia="仿宋" w:cs="Times New Roman"/>
                <w:color w:val="000000"/>
                <w:kern w:val="0"/>
                <w:sz w:val="24"/>
                <w:szCs w:val="24"/>
                <w:highlight w:val="none"/>
              </w:rPr>
              <w:t xml:space="preserve"> ……</w:t>
            </w:r>
          </w:p>
          <w:p>
            <w:pPr>
              <w:keepNext w:val="0"/>
              <w:keepLines w:val="0"/>
              <w:pageBreakBefore w:val="0"/>
              <w:widowControl/>
              <w:kinsoku/>
              <w:wordWrap/>
              <w:overflowPunct/>
              <w:topLinePunct w:val="0"/>
              <w:bidi w:val="0"/>
              <w:snapToGrid w:val="0"/>
              <w:spacing w:line="380" w:lineRule="exact"/>
              <w:ind w:firstLine="480" w:firstLineChars="200"/>
              <w:textAlignment w:val="auto"/>
              <w:rPr>
                <w:rFonts w:hint="eastAsia" w:ascii="仿宋" w:hAnsi="仿宋" w:eastAsia="仿宋" w:cs="Times New Roman"/>
                <w:color w:val="000000"/>
                <w:kern w:val="0"/>
                <w:sz w:val="24"/>
                <w:szCs w:val="24"/>
                <w:highlight w:val="none"/>
              </w:rPr>
            </w:pPr>
            <w:r>
              <w:rPr>
                <w:rFonts w:hint="eastAsia" w:ascii="仿宋" w:hAnsi="仿宋" w:eastAsia="仿宋" w:cs="Times New Roman"/>
                <w:color w:val="000000"/>
                <w:kern w:val="0"/>
                <w:sz w:val="24"/>
                <w:szCs w:val="24"/>
                <w:highlight w:val="none"/>
              </w:rPr>
              <w:t>前款临时处置措施由交易所总经理决定，采取前款第四、五、六项临时处置措施后应当及时报告中国证监会。</w:t>
            </w:r>
          </w:p>
          <w:p>
            <w:pPr>
              <w:keepNext w:val="0"/>
              <w:keepLines w:val="0"/>
              <w:pageBreakBefore w:val="0"/>
              <w:widowControl/>
              <w:kinsoku/>
              <w:wordWrap/>
              <w:overflowPunct/>
              <w:topLinePunct w:val="0"/>
              <w:bidi w:val="0"/>
              <w:snapToGrid w:val="0"/>
              <w:spacing w:line="380" w:lineRule="exact"/>
              <w:ind w:firstLine="480" w:firstLineChars="200"/>
              <w:textAlignment w:val="auto"/>
              <w:rPr>
                <w:rFonts w:hint="eastAsia" w:ascii="仿宋" w:hAnsi="仿宋" w:eastAsia="仿宋" w:cs="Times New Roman"/>
                <w:color w:val="000000"/>
                <w:kern w:val="0"/>
                <w:sz w:val="24"/>
                <w:szCs w:val="24"/>
                <w:highlight w:val="none"/>
              </w:rPr>
            </w:pPr>
            <w:r>
              <w:rPr>
                <w:rFonts w:hint="eastAsia" w:ascii="仿宋" w:hAnsi="仿宋" w:eastAsia="仿宋" w:cs="Times New Roman"/>
                <w:color w:val="000000"/>
                <w:kern w:val="0"/>
                <w:sz w:val="24"/>
                <w:szCs w:val="24"/>
                <w:highlight w:val="none"/>
              </w:rPr>
              <w:t>交易所采取临时处置措施的，应当以书面、录音电话等可记录的方式通知处置对象，并说明采取临时处置措施的依据。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514" w:type="pct"/>
            <w:noWrap w:val="0"/>
            <w:vAlign w:val="top"/>
          </w:tcPr>
          <w:p>
            <w:pPr>
              <w:widowControl/>
              <w:adjustRightInd w:val="0"/>
              <w:snapToGrid w:val="0"/>
              <w:spacing w:line="380" w:lineRule="exact"/>
              <w:ind w:firstLine="481" w:firstLineChars="200"/>
              <w:rPr>
                <w:rFonts w:hint="eastAsia" w:ascii="仿宋" w:hAnsi="仿宋" w:eastAsia="仿宋" w:cs="Times New Roman"/>
                <w:b/>
                <w:color w:val="000000"/>
                <w:kern w:val="0"/>
                <w:sz w:val="24"/>
                <w:szCs w:val="20"/>
                <w:highlight w:val="none"/>
              </w:rPr>
            </w:pPr>
            <w:r>
              <w:rPr>
                <w:rFonts w:hint="eastAsia" w:ascii="仿宋" w:hAnsi="仿宋" w:eastAsia="仿宋" w:cs="Times New Roman"/>
                <w:b/>
                <w:color w:val="000000"/>
                <w:kern w:val="0"/>
                <w:sz w:val="24"/>
                <w:szCs w:val="20"/>
                <w:highlight w:val="none"/>
              </w:rPr>
              <w:t>第一百一十五条</w:t>
            </w:r>
            <w:r>
              <w:rPr>
                <w:rFonts w:hint="eastAsia" w:ascii="仿宋" w:hAnsi="仿宋" w:eastAsia="仿宋" w:cs="Times New Roman"/>
                <w:color w:val="000000"/>
                <w:kern w:val="0"/>
                <w:sz w:val="24"/>
                <w:szCs w:val="20"/>
                <w:highlight w:val="none"/>
              </w:rPr>
              <w:t xml:space="preserve"> 会员、客户、境外交易者、境外经纪机构、交割仓库、期货保证金存管银行及期货市场其他参与者在从事期货相关业务时涉嫌重大违规，交易所立案调查的，为防止违规行为后果进一步扩大，交易所可采取相应措施。</w:t>
            </w:r>
          </w:p>
        </w:tc>
        <w:tc>
          <w:tcPr>
            <w:tcW w:w="2485" w:type="pct"/>
            <w:noWrap w:val="0"/>
            <w:vAlign w:val="top"/>
          </w:tcPr>
          <w:p>
            <w:pPr>
              <w:keepNext w:val="0"/>
              <w:keepLines w:val="0"/>
              <w:pageBreakBefore w:val="0"/>
              <w:widowControl/>
              <w:kinsoku/>
              <w:wordWrap/>
              <w:overflowPunct/>
              <w:topLinePunct w:val="0"/>
              <w:bidi w:val="0"/>
              <w:snapToGrid w:val="0"/>
              <w:spacing w:line="380" w:lineRule="exact"/>
              <w:ind w:firstLine="477" w:firstLineChars="198"/>
              <w:textAlignment w:val="auto"/>
              <w:rPr>
                <w:rFonts w:hint="eastAsia" w:ascii="仿宋" w:hAnsi="仿宋" w:eastAsia="仿宋" w:cs="Times New Roman"/>
                <w:color w:val="000000"/>
                <w:kern w:val="0"/>
                <w:sz w:val="24"/>
                <w:szCs w:val="24"/>
                <w:highlight w:val="none"/>
              </w:rPr>
            </w:pPr>
            <w:r>
              <w:rPr>
                <w:rFonts w:hint="eastAsia" w:ascii="仿宋" w:hAnsi="仿宋" w:eastAsia="仿宋" w:cs="仿宋"/>
                <w:b/>
                <w:color w:val="000000"/>
                <w:kern w:val="0"/>
                <w:sz w:val="24"/>
                <w:szCs w:val="24"/>
                <w:highlight w:val="none"/>
              </w:rPr>
              <w:t>第</w:t>
            </w:r>
            <w:r>
              <w:rPr>
                <w:rFonts w:hint="eastAsia" w:ascii="仿宋" w:hAnsi="仿宋" w:eastAsia="仿宋" w:cs="仿宋"/>
                <w:b/>
                <w:dstrike w:val="0"/>
                <w:color w:val="000000"/>
                <w:kern w:val="0"/>
                <w:sz w:val="24"/>
                <w:szCs w:val="24"/>
                <w:highlight w:val="none"/>
              </w:rPr>
              <w:t>一百</w:t>
            </w:r>
            <w:r>
              <w:rPr>
                <w:rFonts w:hint="eastAsia" w:ascii="仿宋" w:hAnsi="仿宋" w:eastAsia="仿宋" w:cs="仿宋"/>
                <w:b/>
                <w:dstrike/>
                <w:color w:val="000000"/>
                <w:kern w:val="0"/>
                <w:sz w:val="24"/>
                <w:szCs w:val="24"/>
                <w:highlight w:val="none"/>
              </w:rPr>
              <w:t>一十五</w:t>
            </w:r>
            <w:r>
              <w:rPr>
                <w:rFonts w:hint="eastAsia" w:ascii="仿宋" w:hAnsi="仿宋" w:eastAsia="仿宋" w:cs="仿宋"/>
                <w:b/>
                <w:color w:val="000000"/>
                <w:kern w:val="0"/>
                <w:sz w:val="24"/>
                <w:szCs w:val="24"/>
                <w:highlight w:val="none"/>
                <w:u w:val="single"/>
                <w:lang w:val="en-US" w:eastAsia="zh-CN"/>
              </w:rPr>
              <w:t>零一</w:t>
            </w:r>
            <w:r>
              <w:rPr>
                <w:rFonts w:hint="eastAsia" w:ascii="仿宋" w:hAnsi="仿宋" w:eastAsia="仿宋" w:cs="仿宋"/>
                <w:b/>
                <w:color w:val="000000"/>
                <w:kern w:val="0"/>
                <w:sz w:val="24"/>
                <w:szCs w:val="24"/>
                <w:highlight w:val="none"/>
              </w:rPr>
              <w:t xml:space="preserve">条 </w:t>
            </w:r>
            <w:r>
              <w:rPr>
                <w:rFonts w:hint="eastAsia" w:ascii="仿宋" w:hAnsi="仿宋" w:eastAsia="仿宋" w:cs="仿宋"/>
                <w:color w:val="000000"/>
                <w:kern w:val="0"/>
                <w:sz w:val="24"/>
                <w:szCs w:val="24"/>
                <w:highlight w:val="none"/>
              </w:rPr>
              <w:t>会员、</w:t>
            </w:r>
            <w:r>
              <w:rPr>
                <w:rFonts w:hint="eastAsia" w:ascii="仿宋" w:hAnsi="仿宋" w:eastAsia="仿宋" w:cs="仿宋"/>
                <w:b/>
                <w:color w:val="000000"/>
                <w:kern w:val="0"/>
                <w:sz w:val="24"/>
                <w:szCs w:val="24"/>
                <w:highlight w:val="none"/>
                <w:u w:val="single"/>
              </w:rPr>
              <w:t>境外特殊参与者、境外中介机构、</w:t>
            </w:r>
            <w:r>
              <w:rPr>
                <w:rFonts w:hint="eastAsia" w:ascii="仿宋" w:hAnsi="仿宋" w:eastAsia="仿宋" w:cs="仿宋"/>
                <w:color w:val="000000"/>
                <w:kern w:val="0"/>
                <w:sz w:val="24"/>
                <w:szCs w:val="24"/>
                <w:highlight w:val="none"/>
              </w:rPr>
              <w:t>客户、</w:t>
            </w:r>
            <w:r>
              <w:rPr>
                <w:rFonts w:hint="eastAsia" w:ascii="仿宋" w:hAnsi="仿宋" w:eastAsia="仿宋" w:cs="仿宋"/>
                <w:dstrike/>
                <w:color w:val="000000"/>
                <w:kern w:val="0"/>
                <w:sz w:val="24"/>
                <w:szCs w:val="24"/>
                <w:highlight w:val="none"/>
              </w:rPr>
              <w:t>境外交易者、境外经纪机构、</w:t>
            </w:r>
            <w:r>
              <w:rPr>
                <w:rFonts w:hint="eastAsia" w:ascii="仿宋" w:hAnsi="仿宋" w:eastAsia="仿宋" w:cs="仿宋"/>
                <w:color w:val="000000"/>
                <w:kern w:val="0"/>
                <w:sz w:val="24"/>
                <w:szCs w:val="24"/>
                <w:highlight w:val="none"/>
              </w:rPr>
              <w:t>交割</w:t>
            </w:r>
            <w:r>
              <w:rPr>
                <w:rFonts w:hint="eastAsia" w:ascii="仿宋" w:hAnsi="仿宋" w:eastAsia="仿宋" w:cs="仿宋"/>
                <w:dstrike/>
                <w:color w:val="000000"/>
                <w:kern w:val="0"/>
                <w:sz w:val="24"/>
                <w:szCs w:val="24"/>
                <w:highlight w:val="none"/>
              </w:rPr>
              <w:t>仓</w:t>
            </w:r>
            <w:r>
              <w:rPr>
                <w:rFonts w:hint="eastAsia" w:ascii="仿宋" w:hAnsi="仿宋" w:eastAsia="仿宋" w:cs="仿宋"/>
                <w:color w:val="000000"/>
                <w:kern w:val="0"/>
                <w:sz w:val="24"/>
                <w:szCs w:val="24"/>
                <w:highlight w:val="none"/>
              </w:rPr>
              <w:t>库、期货保证金存管</w:t>
            </w:r>
            <w:r>
              <w:rPr>
                <w:rFonts w:hint="eastAsia" w:ascii="仿宋" w:hAnsi="仿宋" w:eastAsia="仿宋" w:cs="仿宋"/>
                <w:dstrike/>
                <w:color w:val="000000"/>
                <w:kern w:val="0"/>
                <w:sz w:val="24"/>
                <w:szCs w:val="24"/>
                <w:highlight w:val="none"/>
              </w:rPr>
              <w:t>银行</w:t>
            </w:r>
            <w:r>
              <w:rPr>
                <w:rFonts w:hint="eastAsia" w:ascii="仿宋" w:hAnsi="仿宋" w:eastAsia="仿宋" w:cs="仿宋"/>
                <w:b/>
                <w:bCs/>
                <w:color w:val="000000"/>
                <w:kern w:val="0"/>
                <w:sz w:val="24"/>
                <w:szCs w:val="24"/>
                <w:highlight w:val="none"/>
                <w:u w:val="single"/>
              </w:rPr>
              <w:t>机构</w:t>
            </w:r>
            <w:r>
              <w:rPr>
                <w:rFonts w:hint="eastAsia" w:ascii="仿宋" w:hAnsi="仿宋" w:eastAsia="仿宋" w:cs="仿宋"/>
                <w:b/>
                <w:bCs/>
                <w:color w:val="000000"/>
                <w:kern w:val="0"/>
                <w:sz w:val="24"/>
                <w:szCs w:val="24"/>
                <w:highlight w:val="none"/>
                <w:u w:val="single"/>
                <w:lang w:eastAsia="zh-CN"/>
              </w:rPr>
              <w:t>、</w:t>
            </w:r>
            <w:r>
              <w:rPr>
                <w:rFonts w:hint="eastAsia" w:ascii="仿宋" w:hAnsi="仿宋" w:eastAsia="仿宋" w:cs="仿宋"/>
                <w:b/>
                <w:bCs/>
                <w:color w:val="000000"/>
                <w:kern w:val="0"/>
                <w:sz w:val="24"/>
                <w:szCs w:val="24"/>
                <w:highlight w:val="none"/>
                <w:u w:val="single"/>
                <w:lang w:val="en-US" w:eastAsia="zh-CN"/>
              </w:rPr>
              <w:t>信息技术服务机构</w:t>
            </w:r>
            <w:r>
              <w:rPr>
                <w:rFonts w:hint="eastAsia" w:ascii="仿宋" w:hAnsi="仿宋" w:eastAsia="仿宋" w:cs="仿宋"/>
                <w:color w:val="000000"/>
                <w:kern w:val="0"/>
                <w:sz w:val="24"/>
                <w:szCs w:val="24"/>
                <w:highlight w:val="none"/>
              </w:rPr>
              <w:t>及期货市场其他参与者在从事期货相关业务时涉嫌重大违规，</w:t>
            </w:r>
            <w:r>
              <w:rPr>
                <w:rFonts w:hint="eastAsia" w:ascii="仿宋" w:hAnsi="仿宋" w:eastAsia="仿宋" w:cs="仿宋"/>
                <w:b/>
                <w:bCs/>
                <w:color w:val="000000"/>
                <w:kern w:val="0"/>
                <w:sz w:val="24"/>
                <w:szCs w:val="24"/>
                <w:highlight w:val="none"/>
                <w:u w:val="single"/>
                <w:lang w:eastAsia="zh-CN"/>
              </w:rPr>
              <w:t>被</w:t>
            </w:r>
            <w:r>
              <w:rPr>
                <w:rFonts w:hint="eastAsia" w:ascii="仿宋" w:hAnsi="仿宋" w:eastAsia="仿宋" w:cs="仿宋"/>
                <w:color w:val="000000"/>
                <w:kern w:val="0"/>
                <w:sz w:val="24"/>
                <w:szCs w:val="24"/>
                <w:highlight w:val="none"/>
              </w:rPr>
              <w:t>交易所立案调查的，为防止违规行为后果进一步扩大，交易所可采取相应措施。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514" w:type="pct"/>
            <w:noWrap w:val="0"/>
            <w:vAlign w:val="top"/>
          </w:tcPr>
          <w:p>
            <w:pPr>
              <w:keepNext w:val="0"/>
              <w:keepLines w:val="0"/>
              <w:pageBreakBefore w:val="0"/>
              <w:widowControl/>
              <w:kinsoku/>
              <w:wordWrap/>
              <w:overflowPunct/>
              <w:topLinePunct w:val="0"/>
              <w:autoSpaceDE/>
              <w:autoSpaceDN/>
              <w:bidi w:val="0"/>
              <w:adjustRightInd w:val="0"/>
              <w:snapToGrid w:val="0"/>
              <w:spacing w:line="380" w:lineRule="exact"/>
              <w:ind w:firstLine="477" w:firstLineChars="198"/>
              <w:textAlignment w:val="auto"/>
              <w:rPr>
                <w:rFonts w:hint="eastAsia" w:ascii="仿宋" w:hAnsi="仿宋" w:eastAsia="仿宋" w:cs="Times New Roman"/>
                <w:b/>
                <w:color w:val="000000"/>
                <w:kern w:val="0"/>
                <w:sz w:val="24"/>
                <w:szCs w:val="20"/>
                <w:highlight w:val="none"/>
              </w:rPr>
            </w:pPr>
            <w:r>
              <w:rPr>
                <w:rFonts w:hint="eastAsia" w:ascii="仿宋" w:hAnsi="仿宋" w:eastAsia="仿宋" w:cs="仿宋"/>
                <w:b/>
                <w:color w:val="000000"/>
                <w:kern w:val="0"/>
                <w:sz w:val="24"/>
                <w:szCs w:val="24"/>
                <w:highlight w:val="none"/>
              </w:rPr>
              <w:t>第</w:t>
            </w:r>
            <w:r>
              <w:rPr>
                <w:rFonts w:hint="eastAsia" w:ascii="仿宋" w:hAnsi="仿宋" w:eastAsia="仿宋" w:cs="仿宋"/>
                <w:b/>
                <w:color w:val="000000"/>
                <w:kern w:val="0"/>
                <w:sz w:val="24"/>
                <w:szCs w:val="24"/>
                <w:highlight w:val="none"/>
                <w:lang w:val="en-US" w:eastAsia="zh-CN"/>
              </w:rPr>
              <w:t>一百</w:t>
            </w:r>
            <w:r>
              <w:rPr>
                <w:rFonts w:hint="eastAsia" w:ascii="仿宋" w:hAnsi="仿宋" w:eastAsia="仿宋" w:cs="仿宋"/>
                <w:b/>
                <w:strike w:val="0"/>
                <w:dstrike w:val="0"/>
                <w:color w:val="000000"/>
                <w:kern w:val="0"/>
                <w:sz w:val="24"/>
                <w:szCs w:val="24"/>
                <w:highlight w:val="none"/>
              </w:rPr>
              <w:t>一十六</w:t>
            </w:r>
            <w:r>
              <w:rPr>
                <w:rFonts w:hint="eastAsia" w:ascii="仿宋" w:hAnsi="仿宋" w:eastAsia="仿宋" w:cs="仿宋"/>
                <w:b/>
                <w:color w:val="000000"/>
                <w:kern w:val="0"/>
                <w:sz w:val="24"/>
                <w:szCs w:val="24"/>
                <w:highlight w:val="none"/>
              </w:rPr>
              <w:t>条</w:t>
            </w:r>
            <w:r>
              <w:rPr>
                <w:rFonts w:hint="eastAsia" w:ascii="仿宋" w:hAnsi="仿宋" w:eastAsia="仿宋" w:cs="仿宋"/>
                <w:color w:val="000000"/>
                <w:kern w:val="0"/>
                <w:sz w:val="24"/>
                <w:szCs w:val="24"/>
                <w:highlight w:val="none"/>
              </w:rPr>
              <w:t xml:space="preserve"> 对期货交易过程中发生的重大问题，经理事会决定，可以由会员代表、交易所工作人员及有关人士组成特别调查委员会进行调查。特别调查委员会存续期间，按本规则行使监督管理权。特别调查委员会实行回避制度。</w:t>
            </w:r>
          </w:p>
        </w:tc>
        <w:tc>
          <w:tcPr>
            <w:tcW w:w="2485" w:type="pct"/>
            <w:noWrap w:val="0"/>
            <w:vAlign w:val="top"/>
          </w:tcPr>
          <w:p>
            <w:pPr>
              <w:keepNext w:val="0"/>
              <w:keepLines w:val="0"/>
              <w:pageBreakBefore w:val="0"/>
              <w:widowControl/>
              <w:kinsoku/>
              <w:wordWrap/>
              <w:overflowPunct/>
              <w:topLinePunct w:val="0"/>
              <w:autoSpaceDE/>
              <w:autoSpaceDN/>
              <w:bidi w:val="0"/>
              <w:snapToGrid w:val="0"/>
              <w:spacing w:line="380" w:lineRule="exact"/>
              <w:ind w:firstLine="477" w:firstLineChars="198"/>
              <w:textAlignment w:val="auto"/>
              <w:rPr>
                <w:rFonts w:hint="eastAsia" w:ascii="仿宋" w:hAnsi="仿宋" w:eastAsia="仿宋" w:cs="仿宋"/>
                <w:b/>
                <w:color w:val="000000"/>
                <w:kern w:val="0"/>
                <w:sz w:val="24"/>
                <w:szCs w:val="24"/>
                <w:highlight w:val="none"/>
              </w:rPr>
            </w:pPr>
            <w:r>
              <w:rPr>
                <w:rFonts w:hint="eastAsia" w:ascii="仿宋" w:hAnsi="仿宋" w:eastAsia="仿宋" w:cs="仿宋"/>
                <w:b/>
                <w:color w:val="000000"/>
                <w:kern w:val="0"/>
                <w:sz w:val="24"/>
                <w:szCs w:val="24"/>
                <w:highlight w:val="none"/>
              </w:rPr>
              <w:t>第</w:t>
            </w:r>
            <w:r>
              <w:rPr>
                <w:rFonts w:hint="eastAsia" w:ascii="仿宋" w:hAnsi="仿宋" w:eastAsia="仿宋" w:cs="仿宋"/>
                <w:b/>
                <w:bCs w:val="0"/>
                <w:strike w:val="0"/>
                <w:dstrike w:val="0"/>
                <w:color w:val="000000"/>
                <w:kern w:val="0"/>
                <w:sz w:val="24"/>
                <w:szCs w:val="24"/>
                <w:highlight w:val="none"/>
                <w:u w:val="none"/>
              </w:rPr>
              <w:t>一百</w:t>
            </w:r>
            <w:r>
              <w:rPr>
                <w:rFonts w:hint="eastAsia" w:ascii="仿宋" w:hAnsi="仿宋" w:eastAsia="仿宋" w:cs="仿宋"/>
                <w:b/>
                <w:strike w:val="0"/>
                <w:dstrike/>
                <w:color w:val="000000"/>
                <w:kern w:val="0"/>
                <w:sz w:val="24"/>
                <w:szCs w:val="24"/>
                <w:highlight w:val="none"/>
              </w:rPr>
              <w:t>一十六</w:t>
            </w:r>
            <w:r>
              <w:rPr>
                <w:rFonts w:hint="eastAsia" w:ascii="仿宋" w:hAnsi="仿宋" w:eastAsia="仿宋" w:cs="仿宋"/>
                <w:b/>
                <w:strike w:val="0"/>
                <w:dstrike w:val="0"/>
                <w:color w:val="000000"/>
                <w:kern w:val="0"/>
                <w:sz w:val="24"/>
                <w:szCs w:val="24"/>
                <w:highlight w:val="none"/>
                <w:u w:val="single"/>
                <w:lang w:val="en-US" w:eastAsia="zh-CN"/>
              </w:rPr>
              <w:t>零二</w:t>
            </w:r>
            <w:r>
              <w:rPr>
                <w:rFonts w:hint="eastAsia" w:ascii="仿宋" w:hAnsi="仿宋" w:eastAsia="仿宋" w:cs="仿宋"/>
                <w:b/>
                <w:color w:val="000000"/>
                <w:kern w:val="0"/>
                <w:sz w:val="24"/>
                <w:szCs w:val="24"/>
                <w:highlight w:val="none"/>
              </w:rPr>
              <w:t>条</w:t>
            </w:r>
            <w:r>
              <w:rPr>
                <w:rFonts w:hint="eastAsia" w:ascii="仿宋" w:hAnsi="仿宋" w:eastAsia="仿宋" w:cs="仿宋"/>
                <w:color w:val="000000"/>
                <w:kern w:val="0"/>
                <w:sz w:val="24"/>
                <w:szCs w:val="24"/>
                <w:highlight w:val="none"/>
              </w:rPr>
              <w:t xml:space="preserve"> 对期货交易过程中发生的重大问题，经理事会决定，可以由会员代表、交易所工作人员及有关人士组成特别调查委员会进行调查。特别调查委员会存续期间，按本规则行使监督管理权。特别调查委员会实行回避制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514" w:type="pct"/>
            <w:noWrap w:val="0"/>
            <w:vAlign w:val="top"/>
          </w:tcPr>
          <w:p>
            <w:pPr>
              <w:widowControl/>
              <w:adjustRightInd w:val="0"/>
              <w:snapToGrid w:val="0"/>
              <w:spacing w:line="380" w:lineRule="exact"/>
              <w:ind w:firstLine="472" w:firstLineChars="196"/>
              <w:rPr>
                <w:rFonts w:hint="eastAsia" w:ascii="仿宋" w:hAnsi="仿宋" w:eastAsia="仿宋" w:cs="Times New Roman"/>
                <w:b/>
                <w:color w:val="000000"/>
                <w:kern w:val="0"/>
                <w:sz w:val="24"/>
                <w:szCs w:val="20"/>
                <w:highlight w:val="none"/>
              </w:rPr>
            </w:pPr>
            <w:r>
              <w:rPr>
                <w:rFonts w:hint="eastAsia" w:ascii="仿宋" w:hAnsi="仿宋" w:eastAsia="仿宋" w:cs="Times New Roman"/>
                <w:b/>
                <w:color w:val="000000"/>
                <w:kern w:val="0"/>
                <w:sz w:val="24"/>
                <w:szCs w:val="20"/>
                <w:highlight w:val="none"/>
              </w:rPr>
              <w:t>第一百一十七条</w:t>
            </w:r>
            <w:r>
              <w:rPr>
                <w:rFonts w:hint="eastAsia" w:ascii="仿宋" w:hAnsi="仿宋" w:eastAsia="仿宋" w:cs="Times New Roman"/>
                <w:color w:val="000000"/>
                <w:kern w:val="0"/>
                <w:sz w:val="24"/>
                <w:szCs w:val="20"/>
                <w:highlight w:val="none"/>
              </w:rPr>
              <w:t xml:space="preserve"> 交易所工作人员不能正确履行监督管理职责的，会员、客户、境外交易者、境外经纪机构、交割仓库、期货保证金存管银行及期货市场其他参与者有权向交易所或者中国证监会投诉、举报。经查证属实的，应当严肃处理。</w:t>
            </w:r>
          </w:p>
        </w:tc>
        <w:tc>
          <w:tcPr>
            <w:tcW w:w="2485" w:type="pct"/>
            <w:noWrap w:val="0"/>
            <w:vAlign w:val="top"/>
          </w:tcPr>
          <w:p>
            <w:pPr>
              <w:keepNext w:val="0"/>
              <w:keepLines w:val="0"/>
              <w:pageBreakBefore w:val="0"/>
              <w:widowControl/>
              <w:kinsoku/>
              <w:wordWrap/>
              <w:overflowPunct/>
              <w:topLinePunct w:val="0"/>
              <w:bidi w:val="0"/>
              <w:snapToGrid w:val="0"/>
              <w:spacing w:line="380" w:lineRule="exact"/>
              <w:ind w:firstLine="472" w:firstLineChars="196"/>
              <w:textAlignment w:val="auto"/>
              <w:rPr>
                <w:rFonts w:hint="eastAsia" w:ascii="仿宋" w:hAnsi="仿宋" w:eastAsia="仿宋" w:cs="Times New Roman"/>
                <w:color w:val="000000"/>
                <w:kern w:val="0"/>
                <w:sz w:val="24"/>
                <w:szCs w:val="24"/>
                <w:highlight w:val="none"/>
              </w:rPr>
            </w:pPr>
            <w:r>
              <w:rPr>
                <w:rFonts w:hint="eastAsia" w:ascii="仿宋" w:hAnsi="仿宋" w:eastAsia="仿宋" w:cs="仿宋"/>
                <w:b/>
                <w:color w:val="000000"/>
                <w:kern w:val="0"/>
                <w:sz w:val="24"/>
                <w:szCs w:val="24"/>
                <w:highlight w:val="none"/>
              </w:rPr>
              <w:t>第</w:t>
            </w:r>
            <w:r>
              <w:rPr>
                <w:rFonts w:hint="eastAsia" w:ascii="仿宋" w:hAnsi="仿宋" w:eastAsia="仿宋" w:cs="仿宋"/>
                <w:b/>
                <w:dstrike w:val="0"/>
                <w:color w:val="000000"/>
                <w:kern w:val="0"/>
                <w:sz w:val="24"/>
                <w:szCs w:val="24"/>
                <w:highlight w:val="none"/>
              </w:rPr>
              <w:t>一百</w:t>
            </w:r>
            <w:r>
              <w:rPr>
                <w:rFonts w:hint="eastAsia" w:ascii="仿宋" w:hAnsi="仿宋" w:eastAsia="仿宋" w:cs="仿宋"/>
                <w:b/>
                <w:dstrike/>
                <w:color w:val="000000"/>
                <w:kern w:val="0"/>
                <w:sz w:val="24"/>
                <w:szCs w:val="24"/>
                <w:highlight w:val="none"/>
              </w:rPr>
              <w:t>一十七</w:t>
            </w:r>
            <w:r>
              <w:rPr>
                <w:rFonts w:hint="eastAsia" w:ascii="仿宋" w:hAnsi="仿宋" w:eastAsia="仿宋" w:cs="仿宋"/>
                <w:b/>
                <w:color w:val="000000"/>
                <w:kern w:val="0"/>
                <w:sz w:val="24"/>
                <w:szCs w:val="24"/>
                <w:highlight w:val="none"/>
                <w:u w:val="single"/>
                <w:lang w:val="en-US" w:eastAsia="zh-CN"/>
              </w:rPr>
              <w:t>零三</w:t>
            </w:r>
            <w:r>
              <w:rPr>
                <w:rFonts w:hint="eastAsia" w:ascii="仿宋" w:hAnsi="仿宋" w:eastAsia="仿宋" w:cs="仿宋"/>
                <w:b/>
                <w:color w:val="000000"/>
                <w:kern w:val="0"/>
                <w:sz w:val="24"/>
                <w:szCs w:val="24"/>
                <w:highlight w:val="none"/>
              </w:rPr>
              <w:t>条</w:t>
            </w:r>
            <w:r>
              <w:rPr>
                <w:rFonts w:hint="eastAsia" w:ascii="仿宋" w:hAnsi="仿宋" w:eastAsia="仿宋" w:cs="仿宋"/>
                <w:color w:val="000000"/>
                <w:kern w:val="0"/>
                <w:sz w:val="24"/>
                <w:szCs w:val="24"/>
                <w:highlight w:val="none"/>
              </w:rPr>
              <w:t xml:space="preserve"> 交易所工作人员不能正确履行监督管理职责的，会员、</w:t>
            </w:r>
            <w:r>
              <w:rPr>
                <w:rFonts w:hint="eastAsia" w:ascii="仿宋" w:hAnsi="仿宋" w:eastAsia="仿宋" w:cs="仿宋"/>
                <w:b/>
                <w:color w:val="000000"/>
                <w:kern w:val="0"/>
                <w:sz w:val="24"/>
                <w:szCs w:val="24"/>
                <w:highlight w:val="none"/>
                <w:u w:val="single"/>
              </w:rPr>
              <w:t>境外特殊参与者、境外中介机构、</w:t>
            </w:r>
            <w:r>
              <w:rPr>
                <w:rFonts w:hint="eastAsia" w:ascii="仿宋" w:hAnsi="仿宋" w:eastAsia="仿宋" w:cs="仿宋"/>
                <w:color w:val="000000"/>
                <w:kern w:val="0"/>
                <w:sz w:val="24"/>
                <w:szCs w:val="24"/>
                <w:highlight w:val="none"/>
              </w:rPr>
              <w:t>客户、</w:t>
            </w:r>
            <w:r>
              <w:rPr>
                <w:rFonts w:hint="eastAsia" w:ascii="仿宋" w:hAnsi="仿宋" w:eastAsia="仿宋" w:cs="仿宋"/>
                <w:dstrike/>
                <w:color w:val="000000"/>
                <w:kern w:val="0"/>
                <w:sz w:val="24"/>
                <w:szCs w:val="24"/>
                <w:highlight w:val="none"/>
              </w:rPr>
              <w:t>境外交易者、境外经纪机构、</w:t>
            </w:r>
            <w:r>
              <w:rPr>
                <w:rFonts w:hint="eastAsia" w:ascii="仿宋" w:hAnsi="仿宋" w:eastAsia="仿宋" w:cs="仿宋"/>
                <w:color w:val="000000"/>
                <w:kern w:val="0"/>
                <w:sz w:val="24"/>
                <w:szCs w:val="24"/>
                <w:highlight w:val="none"/>
              </w:rPr>
              <w:t>交割</w:t>
            </w:r>
            <w:r>
              <w:rPr>
                <w:rFonts w:hint="eastAsia" w:ascii="仿宋" w:hAnsi="仿宋" w:eastAsia="仿宋" w:cs="仿宋"/>
                <w:dstrike/>
                <w:color w:val="000000"/>
                <w:kern w:val="0"/>
                <w:sz w:val="24"/>
                <w:szCs w:val="24"/>
                <w:highlight w:val="none"/>
              </w:rPr>
              <w:t>仓</w:t>
            </w:r>
            <w:r>
              <w:rPr>
                <w:rFonts w:hint="eastAsia" w:ascii="仿宋" w:hAnsi="仿宋" w:eastAsia="仿宋" w:cs="仿宋"/>
                <w:color w:val="000000"/>
                <w:kern w:val="0"/>
                <w:sz w:val="24"/>
                <w:szCs w:val="24"/>
                <w:highlight w:val="none"/>
              </w:rPr>
              <w:t>库、期货保证金存管</w:t>
            </w:r>
            <w:r>
              <w:rPr>
                <w:rFonts w:hint="eastAsia" w:ascii="仿宋" w:hAnsi="仿宋" w:eastAsia="仿宋" w:cs="仿宋"/>
                <w:dstrike/>
                <w:color w:val="000000"/>
                <w:kern w:val="0"/>
                <w:sz w:val="24"/>
                <w:szCs w:val="24"/>
                <w:highlight w:val="none"/>
              </w:rPr>
              <w:t>银行</w:t>
            </w:r>
            <w:r>
              <w:rPr>
                <w:rFonts w:hint="eastAsia" w:ascii="仿宋" w:hAnsi="仿宋" w:eastAsia="仿宋" w:cs="仿宋"/>
                <w:b/>
                <w:bCs/>
                <w:color w:val="000000"/>
                <w:kern w:val="0"/>
                <w:sz w:val="24"/>
                <w:szCs w:val="24"/>
                <w:highlight w:val="none"/>
                <w:u w:val="single"/>
              </w:rPr>
              <w:t>机构</w:t>
            </w:r>
            <w:r>
              <w:rPr>
                <w:rFonts w:hint="eastAsia" w:ascii="仿宋" w:hAnsi="仿宋" w:eastAsia="仿宋" w:cs="仿宋"/>
                <w:b/>
                <w:bCs/>
                <w:color w:val="000000"/>
                <w:kern w:val="0"/>
                <w:sz w:val="24"/>
                <w:szCs w:val="24"/>
                <w:highlight w:val="none"/>
                <w:u w:val="single"/>
                <w:lang w:eastAsia="zh-CN"/>
              </w:rPr>
              <w:t>、</w:t>
            </w:r>
            <w:r>
              <w:rPr>
                <w:rFonts w:hint="eastAsia" w:ascii="仿宋" w:hAnsi="仿宋" w:eastAsia="仿宋" w:cs="仿宋"/>
                <w:b/>
                <w:bCs/>
                <w:color w:val="000000"/>
                <w:kern w:val="0"/>
                <w:sz w:val="24"/>
                <w:szCs w:val="24"/>
                <w:highlight w:val="none"/>
                <w:u w:val="single"/>
                <w:lang w:val="en-US" w:eastAsia="zh-CN"/>
              </w:rPr>
              <w:t>信息技术服务机构</w:t>
            </w:r>
            <w:r>
              <w:rPr>
                <w:rFonts w:hint="eastAsia" w:ascii="仿宋" w:hAnsi="仿宋" w:eastAsia="仿宋" w:cs="仿宋"/>
                <w:color w:val="000000"/>
                <w:kern w:val="0"/>
                <w:sz w:val="24"/>
                <w:szCs w:val="24"/>
                <w:highlight w:val="none"/>
              </w:rPr>
              <w:t>及期货市场其他参与者有权向交易所或者中国证监会投诉、举报。经查证属实的，</w:t>
            </w:r>
            <w:r>
              <w:rPr>
                <w:rFonts w:hint="eastAsia" w:ascii="仿宋" w:hAnsi="仿宋" w:eastAsia="仿宋" w:cs="仿宋"/>
                <w:b/>
                <w:bCs/>
                <w:color w:val="000000"/>
                <w:kern w:val="0"/>
                <w:sz w:val="24"/>
                <w:szCs w:val="24"/>
                <w:highlight w:val="none"/>
                <w:u w:val="single"/>
                <w:lang w:eastAsia="zh-CN"/>
              </w:rPr>
              <w:t>交易所</w:t>
            </w:r>
            <w:r>
              <w:rPr>
                <w:rFonts w:hint="eastAsia" w:ascii="仿宋" w:hAnsi="仿宋" w:eastAsia="仿宋" w:cs="仿宋"/>
                <w:color w:val="000000"/>
                <w:kern w:val="0"/>
                <w:sz w:val="24"/>
                <w:szCs w:val="24"/>
                <w:highlight w:val="none"/>
              </w:rPr>
              <w:t>应当</w:t>
            </w:r>
            <w:r>
              <w:rPr>
                <w:rFonts w:hint="eastAsia" w:ascii="仿宋" w:hAnsi="仿宋" w:eastAsia="仿宋" w:cs="仿宋"/>
                <w:strike w:val="0"/>
                <w:dstrike/>
                <w:color w:val="000000"/>
                <w:kern w:val="0"/>
                <w:sz w:val="24"/>
                <w:szCs w:val="24"/>
                <w:highlight w:val="none"/>
              </w:rPr>
              <w:t>严肃</w:t>
            </w:r>
            <w:r>
              <w:rPr>
                <w:rFonts w:hint="eastAsia" w:ascii="仿宋" w:hAnsi="仿宋" w:eastAsia="仿宋" w:cs="仿宋"/>
                <w:b/>
                <w:bCs/>
                <w:color w:val="000000"/>
                <w:kern w:val="0"/>
                <w:sz w:val="24"/>
                <w:szCs w:val="24"/>
                <w:highlight w:val="none"/>
                <w:u w:val="single"/>
                <w:lang w:eastAsia="zh-CN"/>
              </w:rPr>
              <w:t>依法依规</w:t>
            </w:r>
            <w:r>
              <w:rPr>
                <w:rFonts w:hint="eastAsia" w:ascii="仿宋" w:hAnsi="仿宋" w:eastAsia="仿宋" w:cs="仿宋"/>
                <w:b w:val="0"/>
                <w:bCs w:val="0"/>
                <w:color w:val="000000"/>
                <w:kern w:val="0"/>
                <w:sz w:val="24"/>
                <w:szCs w:val="24"/>
                <w:highlight w:val="none"/>
                <w:u w:val="none"/>
                <w:lang w:eastAsia="zh-CN"/>
              </w:rPr>
              <w:t>处理</w:t>
            </w:r>
            <w:r>
              <w:rPr>
                <w:rFonts w:hint="eastAsia" w:ascii="仿宋" w:hAnsi="仿宋" w:eastAsia="仿宋" w:cs="仿宋"/>
                <w:color w:val="000000"/>
                <w:kern w:val="0"/>
                <w:sz w:val="24"/>
                <w:szCs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514" w:type="pct"/>
            <w:noWrap w:val="0"/>
            <w:vAlign w:val="top"/>
          </w:tcPr>
          <w:p>
            <w:pPr>
              <w:widowControl/>
              <w:adjustRightInd w:val="0"/>
              <w:snapToGrid w:val="0"/>
              <w:spacing w:line="380" w:lineRule="exact"/>
              <w:ind w:firstLine="481" w:firstLineChars="200"/>
              <w:rPr>
                <w:rFonts w:hint="eastAsia" w:ascii="仿宋" w:hAnsi="仿宋" w:eastAsia="仿宋" w:cs="Times New Roman"/>
                <w:b/>
                <w:color w:val="000000"/>
                <w:kern w:val="0"/>
                <w:sz w:val="24"/>
                <w:szCs w:val="20"/>
                <w:highlight w:val="none"/>
              </w:rPr>
            </w:pPr>
            <w:r>
              <w:rPr>
                <w:rFonts w:ascii="仿宋" w:hAnsi="仿宋" w:eastAsia="仿宋"/>
                <w:b/>
                <w:color w:val="000000"/>
                <w:kern w:val="0"/>
                <w:sz w:val="24"/>
                <w:szCs w:val="20"/>
                <w:highlight w:val="none"/>
              </w:rPr>
              <w:t>第一百一十八条</w:t>
            </w:r>
            <w:r>
              <w:rPr>
                <w:rFonts w:ascii="仿宋" w:hAnsi="仿宋" w:eastAsia="仿宋"/>
                <w:color w:val="000000"/>
                <w:kern w:val="0"/>
                <w:sz w:val="24"/>
                <w:szCs w:val="20"/>
                <w:highlight w:val="none"/>
              </w:rPr>
              <w:t xml:space="preserve"> 交易所应当制定违规行为查处办法对违规行为进行处理。</w:t>
            </w:r>
          </w:p>
        </w:tc>
        <w:tc>
          <w:tcPr>
            <w:tcW w:w="2485" w:type="pct"/>
            <w:noWrap w:val="0"/>
            <w:vAlign w:val="top"/>
          </w:tcPr>
          <w:p>
            <w:pPr>
              <w:keepNext w:val="0"/>
              <w:keepLines w:val="0"/>
              <w:pageBreakBefore w:val="0"/>
              <w:widowControl/>
              <w:kinsoku/>
              <w:wordWrap/>
              <w:overflowPunct/>
              <w:topLinePunct w:val="0"/>
              <w:bidi w:val="0"/>
              <w:snapToGrid w:val="0"/>
              <w:spacing w:line="380" w:lineRule="exact"/>
              <w:ind w:firstLine="472" w:firstLineChars="196"/>
              <w:textAlignment w:val="auto"/>
              <w:rPr>
                <w:rFonts w:hint="eastAsia" w:ascii="仿宋" w:hAnsi="仿宋" w:eastAsia="仿宋" w:cs="Times New Roman"/>
                <w:color w:val="000000"/>
                <w:kern w:val="0"/>
                <w:sz w:val="24"/>
                <w:szCs w:val="24"/>
                <w:highlight w:val="none"/>
              </w:rPr>
            </w:pPr>
            <w:r>
              <w:rPr>
                <w:rFonts w:hint="eastAsia" w:ascii="仿宋" w:hAnsi="仿宋" w:eastAsia="仿宋" w:cs="仿宋"/>
                <w:b/>
                <w:color w:val="000000"/>
                <w:kern w:val="0"/>
                <w:sz w:val="24"/>
                <w:szCs w:val="24"/>
                <w:highlight w:val="none"/>
              </w:rPr>
              <w:t>第一百</w:t>
            </w:r>
            <w:r>
              <w:rPr>
                <w:rFonts w:hint="eastAsia" w:ascii="仿宋" w:hAnsi="仿宋" w:eastAsia="仿宋" w:cs="仿宋"/>
                <w:b/>
                <w:strike w:val="0"/>
                <w:dstrike/>
                <w:color w:val="000000"/>
                <w:kern w:val="0"/>
                <w:sz w:val="24"/>
                <w:szCs w:val="24"/>
                <w:highlight w:val="none"/>
              </w:rPr>
              <w:t>一十八</w:t>
            </w:r>
            <w:r>
              <w:rPr>
                <w:rFonts w:hint="eastAsia" w:ascii="仿宋" w:hAnsi="仿宋" w:eastAsia="仿宋" w:cs="仿宋"/>
                <w:b/>
                <w:color w:val="000000"/>
                <w:kern w:val="0"/>
                <w:sz w:val="24"/>
                <w:szCs w:val="24"/>
                <w:highlight w:val="none"/>
                <w:u w:val="single"/>
                <w:lang w:eastAsia="zh-CN"/>
              </w:rPr>
              <w:t>零</w:t>
            </w:r>
            <w:r>
              <w:rPr>
                <w:rFonts w:hint="eastAsia" w:ascii="仿宋" w:hAnsi="仿宋" w:eastAsia="仿宋" w:cs="仿宋"/>
                <w:b/>
                <w:color w:val="000000"/>
                <w:kern w:val="0"/>
                <w:sz w:val="24"/>
                <w:szCs w:val="24"/>
                <w:highlight w:val="none"/>
                <w:u w:val="single"/>
                <w:lang w:val="en-US" w:eastAsia="zh-CN"/>
              </w:rPr>
              <w:t>四</w:t>
            </w:r>
            <w:r>
              <w:rPr>
                <w:rFonts w:hint="eastAsia" w:ascii="仿宋" w:hAnsi="仿宋" w:eastAsia="仿宋" w:cs="仿宋"/>
                <w:b/>
                <w:color w:val="000000"/>
                <w:kern w:val="0"/>
                <w:sz w:val="24"/>
                <w:szCs w:val="24"/>
                <w:highlight w:val="none"/>
              </w:rPr>
              <w:t>条</w:t>
            </w:r>
            <w:r>
              <w:rPr>
                <w:rFonts w:hint="eastAsia" w:ascii="仿宋" w:hAnsi="仿宋" w:eastAsia="仿宋" w:cs="仿宋"/>
                <w:color w:val="000000"/>
                <w:kern w:val="0"/>
                <w:sz w:val="24"/>
                <w:szCs w:val="24"/>
                <w:highlight w:val="none"/>
              </w:rPr>
              <w:t xml:space="preserve"> 交易所应当制定违规行为查处办法对违规行为进行处理。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514" w:type="pct"/>
            <w:noWrap w:val="0"/>
            <w:vAlign w:val="top"/>
          </w:tcPr>
          <w:p>
            <w:pPr>
              <w:widowControl/>
              <w:adjustRightInd w:val="0"/>
              <w:snapToGrid w:val="0"/>
              <w:spacing w:line="380" w:lineRule="exact"/>
              <w:ind w:firstLine="481" w:firstLineChars="200"/>
              <w:rPr>
                <w:rFonts w:hint="eastAsia" w:ascii="仿宋" w:hAnsi="仿宋" w:eastAsia="仿宋" w:cs="Times New Roman"/>
                <w:b/>
                <w:color w:val="000000"/>
                <w:kern w:val="0"/>
                <w:sz w:val="24"/>
                <w:szCs w:val="20"/>
                <w:highlight w:val="none"/>
              </w:rPr>
            </w:pPr>
          </w:p>
        </w:tc>
        <w:tc>
          <w:tcPr>
            <w:tcW w:w="2485" w:type="pct"/>
            <w:noWrap w:val="0"/>
            <w:vAlign w:val="top"/>
          </w:tcPr>
          <w:p>
            <w:pPr>
              <w:keepNext w:val="0"/>
              <w:keepLines w:val="0"/>
              <w:pageBreakBefore w:val="0"/>
              <w:widowControl/>
              <w:kinsoku/>
              <w:wordWrap/>
              <w:overflowPunct/>
              <w:topLinePunct w:val="0"/>
              <w:bidi w:val="0"/>
              <w:snapToGrid w:val="0"/>
              <w:spacing w:line="380" w:lineRule="exact"/>
              <w:ind w:firstLine="481" w:firstLineChars="200"/>
              <w:textAlignment w:val="auto"/>
              <w:rPr>
                <w:rFonts w:hint="eastAsia" w:ascii="仿宋" w:hAnsi="仿宋" w:eastAsia="仿宋" w:cs="Times New Roman"/>
                <w:color w:val="000000"/>
                <w:kern w:val="0"/>
                <w:sz w:val="24"/>
                <w:szCs w:val="24"/>
                <w:highlight w:val="none"/>
              </w:rPr>
            </w:pPr>
            <w:r>
              <w:rPr>
                <w:rFonts w:hint="eastAsia" w:ascii="仿宋" w:hAnsi="仿宋" w:eastAsia="仿宋" w:cs="仿宋"/>
                <w:b/>
                <w:bCs w:val="0"/>
                <w:kern w:val="0"/>
                <w:sz w:val="24"/>
                <w:szCs w:val="24"/>
                <w:highlight w:val="none"/>
                <w:u w:val="single"/>
              </w:rPr>
              <w:t>第</w:t>
            </w:r>
            <w:r>
              <w:rPr>
                <w:rFonts w:hint="eastAsia" w:ascii="仿宋" w:hAnsi="仿宋" w:eastAsia="仿宋" w:cs="仿宋"/>
                <w:b/>
                <w:bCs w:val="0"/>
                <w:kern w:val="0"/>
                <w:sz w:val="24"/>
                <w:szCs w:val="24"/>
                <w:highlight w:val="none"/>
                <w:u w:val="single"/>
                <w:lang w:eastAsia="zh-CN"/>
              </w:rPr>
              <w:t>一百零</w:t>
            </w:r>
            <w:r>
              <w:rPr>
                <w:rFonts w:hint="eastAsia" w:ascii="仿宋" w:hAnsi="仿宋" w:eastAsia="仿宋" w:cs="仿宋"/>
                <w:b/>
                <w:bCs w:val="0"/>
                <w:kern w:val="0"/>
                <w:sz w:val="24"/>
                <w:szCs w:val="24"/>
                <w:highlight w:val="none"/>
                <w:u w:val="single"/>
                <w:lang w:val="en-US" w:eastAsia="zh-CN"/>
              </w:rPr>
              <w:t>五</w:t>
            </w:r>
            <w:r>
              <w:rPr>
                <w:rFonts w:hint="eastAsia" w:ascii="仿宋" w:hAnsi="仿宋" w:eastAsia="仿宋" w:cs="仿宋"/>
                <w:b/>
                <w:bCs w:val="0"/>
                <w:kern w:val="0"/>
                <w:sz w:val="24"/>
                <w:szCs w:val="24"/>
                <w:highlight w:val="none"/>
                <w:u w:val="single"/>
              </w:rPr>
              <w:t>条 交易所在中国证监会统一组织和协调下，与中国期货市场监控中心有限责任公司等相关机构，建立对期货市场和相关市场的信息共享等监管协作机制。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514" w:type="pct"/>
            <w:noWrap w:val="0"/>
            <w:vAlign w:val="center"/>
          </w:tcPr>
          <w:p>
            <w:pPr>
              <w:widowControl/>
              <w:adjustRightInd w:val="0"/>
              <w:snapToGrid w:val="0"/>
              <w:spacing w:line="380" w:lineRule="exact"/>
              <w:jc w:val="center"/>
              <w:rPr>
                <w:rFonts w:hint="default" w:ascii="仿宋" w:hAnsi="仿宋" w:eastAsia="仿宋" w:cs="Times New Roman"/>
                <w:b/>
                <w:color w:val="000000"/>
                <w:kern w:val="0"/>
                <w:sz w:val="24"/>
                <w:szCs w:val="20"/>
                <w:highlight w:val="none"/>
                <w:lang w:val="en-US" w:eastAsia="zh-CN"/>
              </w:rPr>
            </w:pPr>
            <w:r>
              <w:rPr>
                <w:rFonts w:hint="eastAsia" w:ascii="仿宋" w:hAnsi="仿宋" w:eastAsia="仿宋" w:cs="Times New Roman"/>
                <w:b/>
                <w:color w:val="000000"/>
                <w:kern w:val="0"/>
                <w:sz w:val="24"/>
                <w:szCs w:val="20"/>
                <w:highlight w:val="none"/>
                <w:lang w:val="en-US" w:eastAsia="zh-CN"/>
              </w:rPr>
              <w:t>第十章 争议处理</w:t>
            </w:r>
          </w:p>
        </w:tc>
        <w:tc>
          <w:tcPr>
            <w:tcW w:w="2485" w:type="pct"/>
            <w:noWrap w:val="0"/>
            <w:vAlign w:val="center"/>
          </w:tcPr>
          <w:p>
            <w:pPr>
              <w:keepNext w:val="0"/>
              <w:keepLines w:val="0"/>
              <w:pageBreakBefore w:val="0"/>
              <w:widowControl/>
              <w:kinsoku/>
              <w:wordWrap/>
              <w:overflowPunct/>
              <w:topLinePunct w:val="0"/>
              <w:bidi w:val="0"/>
              <w:snapToGrid w:val="0"/>
              <w:spacing w:line="380" w:lineRule="exact"/>
              <w:jc w:val="center"/>
              <w:textAlignment w:val="auto"/>
              <w:rPr>
                <w:rFonts w:hint="eastAsia" w:ascii="仿宋" w:hAnsi="仿宋" w:eastAsia="仿宋" w:cs="仿宋"/>
                <w:b/>
                <w:bCs w:val="0"/>
                <w:kern w:val="0"/>
                <w:sz w:val="24"/>
                <w:szCs w:val="24"/>
                <w:highlight w:val="none"/>
                <w:u w:val="single"/>
              </w:rPr>
            </w:pPr>
            <w:r>
              <w:rPr>
                <w:rFonts w:hint="eastAsia" w:ascii="仿宋" w:hAnsi="仿宋" w:eastAsia="仿宋" w:cs="Times New Roman"/>
                <w:b/>
                <w:kern w:val="0"/>
                <w:sz w:val="24"/>
                <w:szCs w:val="24"/>
                <w:highlight w:val="none"/>
              </w:rPr>
              <w:t>第</w:t>
            </w:r>
            <w:r>
              <w:rPr>
                <w:rFonts w:hint="eastAsia" w:ascii="仿宋" w:hAnsi="仿宋" w:eastAsia="仿宋" w:cs="Times New Roman"/>
                <w:b/>
                <w:strike w:val="0"/>
                <w:dstrike/>
                <w:kern w:val="0"/>
                <w:sz w:val="24"/>
                <w:szCs w:val="24"/>
                <w:highlight w:val="none"/>
              </w:rPr>
              <w:t>十</w:t>
            </w:r>
            <w:r>
              <w:rPr>
                <w:rFonts w:hint="eastAsia" w:ascii="仿宋" w:hAnsi="仿宋" w:eastAsia="仿宋" w:cs="Times New Roman"/>
                <w:b/>
                <w:kern w:val="0"/>
                <w:sz w:val="24"/>
                <w:szCs w:val="24"/>
                <w:highlight w:val="none"/>
                <w:u w:val="single"/>
                <w:lang w:val="en-US" w:eastAsia="zh-CN"/>
              </w:rPr>
              <w:t>八</w:t>
            </w:r>
            <w:r>
              <w:rPr>
                <w:rFonts w:hint="eastAsia" w:ascii="仿宋" w:hAnsi="仿宋" w:eastAsia="仿宋" w:cs="Times New Roman"/>
                <w:b/>
                <w:kern w:val="0"/>
                <w:sz w:val="24"/>
                <w:szCs w:val="24"/>
                <w:highlight w:val="none"/>
              </w:rPr>
              <w:t>章 争议处理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514" w:type="pct"/>
            <w:noWrap w:val="0"/>
            <w:vAlign w:val="top"/>
          </w:tcPr>
          <w:p>
            <w:pPr>
              <w:widowControl/>
              <w:adjustRightInd w:val="0"/>
              <w:snapToGrid w:val="0"/>
              <w:spacing w:line="380" w:lineRule="exact"/>
              <w:ind w:firstLine="472" w:firstLineChars="196"/>
              <w:rPr>
                <w:rFonts w:hint="eastAsia" w:ascii="仿宋" w:hAnsi="仿宋" w:eastAsia="仿宋" w:cs="Times New Roman"/>
                <w:b/>
                <w:color w:val="000000"/>
                <w:kern w:val="0"/>
                <w:sz w:val="24"/>
                <w:szCs w:val="20"/>
                <w:highlight w:val="none"/>
              </w:rPr>
            </w:pPr>
            <w:r>
              <w:rPr>
                <w:rFonts w:hint="eastAsia" w:ascii="仿宋" w:hAnsi="仿宋" w:eastAsia="仿宋" w:cs="Times New Roman"/>
                <w:b/>
                <w:color w:val="000000"/>
                <w:kern w:val="0"/>
                <w:sz w:val="24"/>
                <w:szCs w:val="20"/>
                <w:highlight w:val="none"/>
              </w:rPr>
              <w:t xml:space="preserve">第一百一十九条 </w:t>
            </w:r>
            <w:r>
              <w:rPr>
                <w:rFonts w:hint="eastAsia" w:ascii="仿宋" w:hAnsi="仿宋" w:eastAsia="仿宋" w:cs="Times New Roman"/>
                <w:color w:val="000000"/>
                <w:kern w:val="0"/>
                <w:sz w:val="24"/>
                <w:szCs w:val="20"/>
                <w:highlight w:val="none"/>
              </w:rPr>
              <w:t xml:space="preserve"> 会员、客户、境外交易者、境外经纪机构、交割仓库、期货保证金存管银行及期货市场其他参与者之间发生有关期货业务纠纷的，可以自行协商解决，也可以自愿提请交易所调解。</w:t>
            </w:r>
          </w:p>
        </w:tc>
        <w:tc>
          <w:tcPr>
            <w:tcW w:w="2485" w:type="pct"/>
            <w:noWrap w:val="0"/>
            <w:vAlign w:val="top"/>
          </w:tcPr>
          <w:p>
            <w:pPr>
              <w:keepNext w:val="0"/>
              <w:keepLines w:val="0"/>
              <w:pageBreakBefore w:val="0"/>
              <w:widowControl/>
              <w:kinsoku/>
              <w:wordWrap/>
              <w:overflowPunct/>
              <w:topLinePunct w:val="0"/>
              <w:bidi w:val="0"/>
              <w:snapToGrid w:val="0"/>
              <w:spacing w:line="380" w:lineRule="exact"/>
              <w:ind w:firstLine="481" w:firstLineChars="200"/>
              <w:textAlignment w:val="auto"/>
              <w:rPr>
                <w:rFonts w:hint="eastAsia" w:ascii="仿宋" w:hAnsi="仿宋" w:eastAsia="仿宋" w:cs="仿宋"/>
                <w:b/>
                <w:bCs w:val="0"/>
                <w:kern w:val="0"/>
                <w:sz w:val="24"/>
                <w:szCs w:val="24"/>
                <w:highlight w:val="none"/>
                <w:u w:val="single"/>
              </w:rPr>
            </w:pPr>
            <w:r>
              <w:rPr>
                <w:rFonts w:hint="eastAsia" w:ascii="仿宋" w:hAnsi="仿宋" w:eastAsia="仿宋" w:cs="仿宋"/>
                <w:b/>
                <w:color w:val="000000"/>
                <w:kern w:val="0"/>
                <w:sz w:val="24"/>
                <w:szCs w:val="24"/>
                <w:highlight w:val="none"/>
              </w:rPr>
              <w:t>第一百</w:t>
            </w:r>
            <w:r>
              <w:rPr>
                <w:rFonts w:hint="eastAsia" w:ascii="仿宋" w:hAnsi="仿宋" w:eastAsia="仿宋" w:cs="仿宋"/>
                <w:b/>
                <w:dstrike/>
                <w:color w:val="000000"/>
                <w:kern w:val="0"/>
                <w:sz w:val="24"/>
                <w:szCs w:val="24"/>
                <w:highlight w:val="none"/>
              </w:rPr>
              <w:t>一十九</w:t>
            </w:r>
            <w:r>
              <w:rPr>
                <w:rFonts w:hint="eastAsia" w:ascii="仿宋" w:hAnsi="仿宋" w:eastAsia="仿宋" w:cs="仿宋"/>
                <w:b/>
                <w:dstrike w:val="0"/>
                <w:color w:val="000000"/>
                <w:kern w:val="0"/>
                <w:sz w:val="24"/>
                <w:szCs w:val="24"/>
                <w:highlight w:val="none"/>
                <w:u w:val="single"/>
                <w:lang w:eastAsia="zh-CN"/>
              </w:rPr>
              <w:t>零</w:t>
            </w:r>
            <w:r>
              <w:rPr>
                <w:rFonts w:hint="eastAsia" w:ascii="仿宋" w:hAnsi="仿宋" w:eastAsia="仿宋" w:cs="仿宋"/>
                <w:b/>
                <w:dstrike w:val="0"/>
                <w:color w:val="000000"/>
                <w:kern w:val="0"/>
                <w:sz w:val="24"/>
                <w:szCs w:val="24"/>
                <w:highlight w:val="none"/>
                <w:u w:val="single"/>
                <w:lang w:val="en-US" w:eastAsia="zh-CN"/>
              </w:rPr>
              <w:t>六</w:t>
            </w:r>
            <w:r>
              <w:rPr>
                <w:rFonts w:hint="eastAsia" w:ascii="仿宋" w:hAnsi="仿宋" w:eastAsia="仿宋" w:cs="仿宋"/>
                <w:b/>
                <w:color w:val="000000"/>
                <w:kern w:val="0"/>
                <w:sz w:val="24"/>
                <w:szCs w:val="24"/>
                <w:highlight w:val="none"/>
              </w:rPr>
              <w:t xml:space="preserve">条 </w:t>
            </w:r>
            <w:r>
              <w:rPr>
                <w:rFonts w:hint="eastAsia" w:ascii="仿宋" w:hAnsi="仿宋" w:eastAsia="仿宋" w:cs="仿宋"/>
                <w:color w:val="000000"/>
                <w:kern w:val="0"/>
                <w:sz w:val="24"/>
                <w:szCs w:val="24"/>
                <w:highlight w:val="none"/>
              </w:rPr>
              <w:t>会员、</w:t>
            </w:r>
            <w:r>
              <w:rPr>
                <w:rFonts w:hint="eastAsia" w:ascii="仿宋" w:hAnsi="仿宋" w:eastAsia="仿宋" w:cs="仿宋"/>
                <w:b/>
                <w:color w:val="000000"/>
                <w:kern w:val="0"/>
                <w:sz w:val="24"/>
                <w:szCs w:val="24"/>
                <w:highlight w:val="none"/>
                <w:u w:val="single"/>
              </w:rPr>
              <w:t>境外特殊参与者、境外中介机构、</w:t>
            </w:r>
            <w:r>
              <w:rPr>
                <w:rFonts w:hint="eastAsia" w:ascii="仿宋" w:hAnsi="仿宋" w:eastAsia="仿宋" w:cs="仿宋"/>
                <w:color w:val="000000"/>
                <w:kern w:val="0"/>
                <w:sz w:val="24"/>
                <w:szCs w:val="24"/>
                <w:highlight w:val="none"/>
              </w:rPr>
              <w:t>客户、</w:t>
            </w:r>
            <w:r>
              <w:rPr>
                <w:rFonts w:hint="eastAsia" w:ascii="仿宋" w:hAnsi="仿宋" w:eastAsia="仿宋" w:cs="仿宋"/>
                <w:dstrike/>
                <w:color w:val="000000"/>
                <w:kern w:val="0"/>
                <w:sz w:val="24"/>
                <w:szCs w:val="24"/>
                <w:highlight w:val="none"/>
              </w:rPr>
              <w:t>境外交易者、境外经纪机构、</w:t>
            </w:r>
            <w:r>
              <w:rPr>
                <w:rFonts w:hint="eastAsia" w:ascii="仿宋" w:hAnsi="仿宋" w:eastAsia="仿宋" w:cs="仿宋"/>
                <w:color w:val="000000"/>
                <w:kern w:val="0"/>
                <w:sz w:val="24"/>
                <w:szCs w:val="24"/>
                <w:highlight w:val="none"/>
              </w:rPr>
              <w:t>交割</w:t>
            </w:r>
            <w:r>
              <w:rPr>
                <w:rFonts w:hint="eastAsia" w:ascii="仿宋" w:hAnsi="仿宋" w:eastAsia="仿宋" w:cs="仿宋"/>
                <w:dstrike/>
                <w:color w:val="000000"/>
                <w:kern w:val="0"/>
                <w:sz w:val="24"/>
                <w:szCs w:val="24"/>
                <w:highlight w:val="none"/>
              </w:rPr>
              <w:t>仓</w:t>
            </w:r>
            <w:r>
              <w:rPr>
                <w:rFonts w:hint="eastAsia" w:ascii="仿宋" w:hAnsi="仿宋" w:eastAsia="仿宋" w:cs="仿宋"/>
                <w:color w:val="000000"/>
                <w:kern w:val="0"/>
                <w:sz w:val="24"/>
                <w:szCs w:val="24"/>
                <w:highlight w:val="none"/>
              </w:rPr>
              <w:t>库、期货保证金存管</w:t>
            </w:r>
            <w:r>
              <w:rPr>
                <w:rFonts w:hint="eastAsia" w:ascii="仿宋" w:hAnsi="仿宋" w:eastAsia="仿宋" w:cs="仿宋"/>
                <w:dstrike/>
                <w:color w:val="000000"/>
                <w:kern w:val="0"/>
                <w:sz w:val="24"/>
                <w:szCs w:val="24"/>
                <w:highlight w:val="none"/>
              </w:rPr>
              <w:t>银行</w:t>
            </w:r>
            <w:r>
              <w:rPr>
                <w:rFonts w:hint="eastAsia" w:ascii="仿宋" w:hAnsi="仿宋" w:eastAsia="仿宋" w:cs="仿宋"/>
                <w:b/>
                <w:bCs/>
                <w:color w:val="000000"/>
                <w:kern w:val="0"/>
                <w:sz w:val="24"/>
                <w:szCs w:val="24"/>
                <w:highlight w:val="none"/>
                <w:u w:val="single"/>
              </w:rPr>
              <w:t>机构</w:t>
            </w:r>
            <w:r>
              <w:rPr>
                <w:rFonts w:hint="eastAsia" w:ascii="仿宋" w:hAnsi="仿宋" w:eastAsia="仿宋" w:cs="仿宋"/>
                <w:b/>
                <w:bCs/>
                <w:color w:val="000000"/>
                <w:kern w:val="0"/>
                <w:sz w:val="24"/>
                <w:szCs w:val="24"/>
                <w:highlight w:val="none"/>
                <w:u w:val="single"/>
                <w:lang w:eastAsia="zh-CN"/>
              </w:rPr>
              <w:t>、</w:t>
            </w:r>
            <w:r>
              <w:rPr>
                <w:rFonts w:hint="eastAsia" w:ascii="仿宋" w:hAnsi="仿宋" w:eastAsia="仿宋" w:cs="仿宋"/>
                <w:b/>
                <w:bCs/>
                <w:color w:val="000000"/>
                <w:kern w:val="0"/>
                <w:sz w:val="24"/>
                <w:szCs w:val="24"/>
                <w:highlight w:val="none"/>
                <w:u w:val="single"/>
                <w:lang w:val="en-US" w:eastAsia="zh-CN"/>
              </w:rPr>
              <w:t>信息技术服务机构</w:t>
            </w:r>
            <w:r>
              <w:rPr>
                <w:rFonts w:hint="eastAsia" w:ascii="仿宋" w:hAnsi="仿宋" w:eastAsia="仿宋" w:cs="仿宋"/>
                <w:color w:val="000000"/>
                <w:kern w:val="0"/>
                <w:sz w:val="24"/>
                <w:szCs w:val="24"/>
                <w:highlight w:val="none"/>
              </w:rPr>
              <w:t>及期货市场其他参与者之间发生有关期货业务纠纷的，可以自行协商解决</w:t>
            </w:r>
            <w:r>
              <w:rPr>
                <w:rFonts w:hint="eastAsia" w:ascii="仿宋" w:hAnsi="仿宋" w:eastAsia="仿宋" w:cs="仿宋"/>
                <w:strike w:val="0"/>
                <w:dstrike/>
                <w:color w:val="000000"/>
                <w:kern w:val="0"/>
                <w:sz w:val="24"/>
                <w:szCs w:val="24"/>
                <w:highlight w:val="none"/>
              </w:rPr>
              <w:t>，</w:t>
            </w:r>
            <w:r>
              <w:rPr>
                <w:rFonts w:hint="eastAsia" w:ascii="仿宋" w:hAnsi="仿宋" w:eastAsia="仿宋" w:cs="仿宋"/>
                <w:color w:val="000000"/>
                <w:kern w:val="0"/>
                <w:sz w:val="24"/>
                <w:szCs w:val="24"/>
                <w:highlight w:val="none"/>
                <w:u w:val="single"/>
                <w:lang w:eastAsia="zh-CN"/>
              </w:rPr>
              <w:t>、</w:t>
            </w:r>
            <w:r>
              <w:rPr>
                <w:rFonts w:hint="eastAsia" w:ascii="仿宋" w:hAnsi="仿宋" w:eastAsia="仿宋" w:cs="仿宋"/>
                <w:strike w:val="0"/>
                <w:dstrike/>
                <w:color w:val="000000"/>
                <w:kern w:val="0"/>
                <w:sz w:val="24"/>
                <w:szCs w:val="24"/>
                <w:highlight w:val="none"/>
              </w:rPr>
              <w:t>也可以自愿</w:t>
            </w:r>
            <w:r>
              <w:rPr>
                <w:rFonts w:hint="eastAsia" w:ascii="仿宋" w:hAnsi="仿宋" w:eastAsia="仿宋" w:cs="仿宋"/>
                <w:color w:val="000000"/>
                <w:kern w:val="0"/>
                <w:sz w:val="24"/>
                <w:szCs w:val="24"/>
                <w:highlight w:val="none"/>
              </w:rPr>
              <w:t>提请交易所调解</w:t>
            </w:r>
            <w:r>
              <w:rPr>
                <w:rFonts w:hint="eastAsia" w:ascii="仿宋" w:hAnsi="仿宋" w:eastAsia="仿宋" w:cs="仿宋"/>
                <w:b/>
                <w:bCs w:val="0"/>
                <w:kern w:val="0"/>
                <w:sz w:val="24"/>
                <w:szCs w:val="24"/>
                <w:highlight w:val="none"/>
                <w:u w:val="single"/>
              </w:rPr>
              <w:t>、向仲裁机构申请仲裁或者向人民法院提起诉讼</w:t>
            </w:r>
            <w:r>
              <w:rPr>
                <w:rFonts w:hint="eastAsia" w:ascii="仿宋" w:hAnsi="仿宋" w:eastAsia="仿宋" w:cs="Times New Roman"/>
                <w:color w:val="000000"/>
                <w:kern w:val="0"/>
                <w:sz w:val="24"/>
                <w:szCs w:val="24"/>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2" w:hRule="atLeast"/>
        </w:trPr>
        <w:tc>
          <w:tcPr>
            <w:tcW w:w="2514" w:type="pct"/>
            <w:noWrap w:val="0"/>
            <w:vAlign w:val="top"/>
          </w:tcPr>
          <w:p>
            <w:pPr>
              <w:widowControl/>
              <w:adjustRightInd w:val="0"/>
              <w:snapToGrid w:val="0"/>
              <w:spacing w:line="380" w:lineRule="exact"/>
              <w:ind w:firstLine="472" w:firstLineChars="196"/>
              <w:rPr>
                <w:rFonts w:hint="eastAsia" w:ascii="仿宋" w:hAnsi="仿宋" w:eastAsia="仿宋" w:cs="Times New Roman"/>
                <w:b/>
                <w:color w:val="000000"/>
                <w:kern w:val="0"/>
                <w:sz w:val="24"/>
                <w:szCs w:val="20"/>
                <w:highlight w:val="none"/>
              </w:rPr>
            </w:pPr>
            <w:r>
              <w:rPr>
                <w:rFonts w:ascii="仿宋" w:hAnsi="仿宋" w:eastAsia="仿宋"/>
                <w:b/>
                <w:color w:val="000000"/>
                <w:kern w:val="0"/>
                <w:sz w:val="24"/>
                <w:szCs w:val="20"/>
                <w:highlight w:val="none"/>
              </w:rPr>
              <w:t>第一百二十条</w:t>
            </w:r>
            <w:r>
              <w:rPr>
                <w:rFonts w:ascii="仿宋" w:hAnsi="仿宋" w:eastAsia="仿宋"/>
                <w:color w:val="000000"/>
                <w:kern w:val="0"/>
                <w:sz w:val="24"/>
                <w:szCs w:val="20"/>
                <w:highlight w:val="none"/>
              </w:rPr>
              <w:t xml:space="preserve"> 提请交易所调解的当事人，应提出书面调解申请。交易所的调解意见应当经当事人确认。调解意见书经当事人签章后生效。</w:t>
            </w:r>
          </w:p>
        </w:tc>
        <w:tc>
          <w:tcPr>
            <w:tcW w:w="2485" w:type="pct"/>
            <w:noWrap w:val="0"/>
            <w:vAlign w:val="top"/>
          </w:tcPr>
          <w:p>
            <w:pPr>
              <w:keepNext w:val="0"/>
              <w:keepLines w:val="0"/>
              <w:pageBreakBefore w:val="0"/>
              <w:widowControl/>
              <w:kinsoku/>
              <w:wordWrap/>
              <w:overflowPunct/>
              <w:topLinePunct w:val="0"/>
              <w:bidi w:val="0"/>
              <w:snapToGrid w:val="0"/>
              <w:spacing w:line="380" w:lineRule="exact"/>
              <w:ind w:firstLine="481" w:firstLineChars="200"/>
              <w:textAlignment w:val="auto"/>
              <w:rPr>
                <w:rFonts w:hint="default" w:ascii="仿宋" w:hAnsi="仿宋" w:eastAsia="仿宋" w:cs="仿宋"/>
                <w:b/>
                <w:color w:val="000000"/>
                <w:kern w:val="0"/>
                <w:sz w:val="24"/>
                <w:szCs w:val="24"/>
                <w:highlight w:val="none"/>
                <w:lang w:val="en-US" w:eastAsia="zh-CN"/>
              </w:rPr>
            </w:pPr>
            <w:r>
              <w:rPr>
                <w:rFonts w:hint="eastAsia" w:ascii="仿宋" w:hAnsi="仿宋" w:eastAsia="仿宋" w:cs="仿宋"/>
                <w:b/>
                <w:color w:val="000000"/>
                <w:kern w:val="0"/>
                <w:sz w:val="24"/>
                <w:szCs w:val="24"/>
                <w:highlight w:val="none"/>
              </w:rPr>
              <w:t>第</w:t>
            </w:r>
            <w:r>
              <w:rPr>
                <w:rFonts w:hint="eastAsia" w:ascii="仿宋" w:hAnsi="仿宋" w:eastAsia="仿宋" w:cs="仿宋"/>
                <w:b/>
                <w:strike w:val="0"/>
                <w:dstrike w:val="0"/>
                <w:color w:val="000000"/>
                <w:kern w:val="0"/>
                <w:sz w:val="24"/>
                <w:szCs w:val="24"/>
                <w:highlight w:val="none"/>
              </w:rPr>
              <w:t>一百</w:t>
            </w:r>
            <w:r>
              <w:rPr>
                <w:rFonts w:hint="eastAsia" w:ascii="仿宋" w:hAnsi="仿宋" w:eastAsia="仿宋" w:cs="仿宋"/>
                <w:b/>
                <w:strike w:val="0"/>
                <w:dstrike/>
                <w:color w:val="000000"/>
                <w:kern w:val="0"/>
                <w:sz w:val="24"/>
                <w:szCs w:val="24"/>
                <w:highlight w:val="none"/>
              </w:rPr>
              <w:t>二十</w:t>
            </w:r>
            <w:r>
              <w:rPr>
                <w:rFonts w:hint="eastAsia" w:ascii="仿宋" w:hAnsi="仿宋" w:eastAsia="仿宋" w:cs="仿宋"/>
                <w:b/>
                <w:color w:val="000000"/>
                <w:kern w:val="0"/>
                <w:sz w:val="24"/>
                <w:szCs w:val="24"/>
                <w:highlight w:val="none"/>
                <w:u w:val="single"/>
                <w:lang w:eastAsia="zh-CN"/>
              </w:rPr>
              <w:t>零</w:t>
            </w:r>
            <w:r>
              <w:rPr>
                <w:rFonts w:hint="eastAsia" w:ascii="仿宋" w:hAnsi="仿宋" w:eastAsia="仿宋" w:cs="仿宋"/>
                <w:b/>
                <w:color w:val="000000"/>
                <w:kern w:val="0"/>
                <w:sz w:val="24"/>
                <w:szCs w:val="24"/>
                <w:highlight w:val="none"/>
                <w:u w:val="single"/>
                <w:lang w:val="en-US" w:eastAsia="zh-CN"/>
              </w:rPr>
              <w:t>七</w:t>
            </w:r>
            <w:r>
              <w:rPr>
                <w:rFonts w:hint="eastAsia" w:ascii="仿宋" w:hAnsi="仿宋" w:eastAsia="仿宋" w:cs="仿宋"/>
                <w:b/>
                <w:color w:val="000000"/>
                <w:kern w:val="0"/>
                <w:sz w:val="24"/>
                <w:szCs w:val="24"/>
                <w:highlight w:val="none"/>
              </w:rPr>
              <w:t>条</w:t>
            </w:r>
            <w:r>
              <w:rPr>
                <w:rFonts w:hint="eastAsia" w:ascii="仿宋" w:hAnsi="仿宋" w:eastAsia="仿宋" w:cs="仿宋"/>
                <w:color w:val="000000"/>
                <w:kern w:val="0"/>
                <w:sz w:val="24"/>
                <w:szCs w:val="24"/>
                <w:highlight w:val="none"/>
              </w:rPr>
              <w:t xml:space="preserve"> 提请交易所调解的当事人，应</w:t>
            </w:r>
            <w:r>
              <w:rPr>
                <w:rFonts w:hint="eastAsia" w:ascii="仿宋" w:hAnsi="仿宋" w:eastAsia="仿宋" w:cs="仿宋"/>
                <w:b/>
                <w:bCs/>
                <w:color w:val="000000"/>
                <w:kern w:val="0"/>
                <w:sz w:val="24"/>
                <w:szCs w:val="24"/>
                <w:highlight w:val="none"/>
                <w:u w:val="single"/>
                <w:lang w:eastAsia="zh-CN"/>
              </w:rPr>
              <w:t>当</w:t>
            </w:r>
            <w:r>
              <w:rPr>
                <w:rFonts w:hint="eastAsia" w:ascii="仿宋" w:hAnsi="仿宋" w:eastAsia="仿宋" w:cs="仿宋"/>
                <w:color w:val="000000"/>
                <w:kern w:val="0"/>
                <w:sz w:val="24"/>
                <w:szCs w:val="24"/>
                <w:highlight w:val="none"/>
              </w:rPr>
              <w:t>提出书面调解申请。</w:t>
            </w:r>
            <w:r>
              <w:rPr>
                <w:rFonts w:hint="eastAsia" w:ascii="仿宋" w:hAnsi="仿宋" w:eastAsia="仿宋" w:cs="仿宋"/>
                <w:strike w:val="0"/>
                <w:dstrike/>
                <w:color w:val="000000"/>
                <w:kern w:val="0"/>
                <w:sz w:val="24"/>
                <w:szCs w:val="24"/>
                <w:highlight w:val="none"/>
              </w:rPr>
              <w:t>交易所的调解意见应当</w:t>
            </w:r>
            <w:r>
              <w:rPr>
                <w:rFonts w:hint="eastAsia" w:ascii="仿宋" w:hAnsi="仿宋" w:eastAsia="仿宋" w:cs="仿宋"/>
                <w:dstrike/>
                <w:color w:val="000000"/>
                <w:kern w:val="0"/>
                <w:sz w:val="24"/>
                <w:szCs w:val="24"/>
                <w:highlight w:val="none"/>
              </w:rPr>
              <w:t>经当事人确认。调解意见书经当事人签章后生效。</w:t>
            </w:r>
            <w:r>
              <w:rPr>
                <w:rFonts w:hint="eastAsia" w:ascii="仿宋" w:hAnsi="仿宋" w:eastAsia="仿宋" w:cs="仿宋"/>
                <w:b/>
                <w:bCs/>
                <w:color w:val="000000"/>
                <w:kern w:val="0"/>
                <w:sz w:val="24"/>
                <w:szCs w:val="24"/>
                <w:highlight w:val="none"/>
                <w:u w:val="single"/>
                <w:lang w:val="en-US" w:eastAsia="zh-CN"/>
              </w:rPr>
              <w:t>经交易所调解达成协议后，交易所制作调解书，经当事人确认，在调解书上签字或盖章后生效。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514" w:type="pct"/>
            <w:noWrap w:val="0"/>
            <w:vAlign w:val="top"/>
          </w:tcPr>
          <w:p>
            <w:pPr>
              <w:adjustRightInd w:val="0"/>
              <w:snapToGrid w:val="0"/>
              <w:spacing w:line="380" w:lineRule="exact"/>
              <w:ind w:firstLine="555" w:firstLineChars="0"/>
              <w:rPr>
                <w:rFonts w:ascii="仿宋" w:hAnsi="仿宋" w:eastAsia="仿宋"/>
                <w:b/>
                <w:color w:val="000000"/>
                <w:kern w:val="0"/>
                <w:sz w:val="24"/>
                <w:szCs w:val="20"/>
                <w:highlight w:val="none"/>
              </w:rPr>
            </w:pPr>
            <w:r>
              <w:rPr>
                <w:rFonts w:hint="eastAsia" w:ascii="仿宋" w:hAnsi="仿宋" w:eastAsia="仿宋" w:cs="Times New Roman"/>
                <w:b/>
                <w:color w:val="000000"/>
                <w:kern w:val="0"/>
                <w:sz w:val="24"/>
                <w:szCs w:val="20"/>
                <w:highlight w:val="none"/>
              </w:rPr>
              <w:t xml:space="preserve">第一百二十一条 </w:t>
            </w:r>
            <w:r>
              <w:rPr>
                <w:rFonts w:hint="eastAsia" w:ascii="仿宋" w:hAnsi="仿宋" w:eastAsia="仿宋" w:cs="Times New Roman"/>
                <w:color w:val="000000"/>
                <w:kern w:val="0"/>
                <w:sz w:val="24"/>
                <w:szCs w:val="20"/>
                <w:highlight w:val="none"/>
              </w:rPr>
              <w:t>会员、客户、境外交易者、境外经纪机构、交割仓库、期货保证金存管银行及期货市场其他参与者与交易所之间发生争议，协商无效的，应当向中华人民共和国境内的仲裁机构申请仲裁或者向人民法院提起诉讼，并适用中华人民共和国法律。</w:t>
            </w:r>
          </w:p>
        </w:tc>
        <w:tc>
          <w:tcPr>
            <w:tcW w:w="2485" w:type="pct"/>
            <w:noWrap w:val="0"/>
            <w:vAlign w:val="top"/>
          </w:tcPr>
          <w:p>
            <w:pPr>
              <w:keepNext w:val="0"/>
              <w:keepLines w:val="0"/>
              <w:pageBreakBefore w:val="0"/>
              <w:kinsoku/>
              <w:wordWrap/>
              <w:overflowPunct/>
              <w:topLinePunct w:val="0"/>
              <w:bidi w:val="0"/>
              <w:adjustRightInd w:val="0"/>
              <w:snapToGrid w:val="0"/>
              <w:spacing w:line="380" w:lineRule="exact"/>
              <w:ind w:firstLine="481" w:firstLineChars="200"/>
              <w:textAlignment w:val="auto"/>
              <w:rPr>
                <w:rFonts w:hint="eastAsia" w:ascii="仿宋" w:hAnsi="仿宋" w:eastAsia="仿宋" w:cs="仿宋"/>
                <w:b/>
                <w:color w:val="000000"/>
                <w:kern w:val="0"/>
                <w:sz w:val="24"/>
                <w:szCs w:val="24"/>
                <w:highlight w:val="none"/>
              </w:rPr>
            </w:pPr>
            <w:r>
              <w:rPr>
                <w:rFonts w:hint="eastAsia" w:ascii="仿宋" w:hAnsi="仿宋" w:eastAsia="仿宋" w:cs="仿宋"/>
                <w:b/>
                <w:color w:val="000000"/>
                <w:kern w:val="0"/>
                <w:sz w:val="24"/>
                <w:szCs w:val="24"/>
                <w:highlight w:val="none"/>
              </w:rPr>
              <w:t>第一百</w:t>
            </w:r>
            <w:r>
              <w:rPr>
                <w:rFonts w:hint="eastAsia" w:ascii="仿宋" w:hAnsi="仿宋" w:eastAsia="仿宋" w:cs="仿宋"/>
                <w:b/>
                <w:dstrike/>
                <w:color w:val="000000"/>
                <w:kern w:val="0"/>
                <w:sz w:val="24"/>
                <w:szCs w:val="24"/>
                <w:highlight w:val="none"/>
              </w:rPr>
              <w:t>二十一</w:t>
            </w:r>
            <w:r>
              <w:rPr>
                <w:rFonts w:hint="eastAsia" w:ascii="仿宋" w:hAnsi="仿宋" w:eastAsia="仿宋" w:cs="仿宋"/>
                <w:b/>
                <w:color w:val="000000"/>
                <w:kern w:val="0"/>
                <w:sz w:val="24"/>
                <w:szCs w:val="24"/>
                <w:highlight w:val="none"/>
                <w:u w:val="single"/>
                <w:lang w:val="en-US" w:eastAsia="zh-CN"/>
              </w:rPr>
              <w:t>零八</w:t>
            </w:r>
            <w:r>
              <w:rPr>
                <w:rFonts w:hint="eastAsia" w:ascii="仿宋" w:hAnsi="仿宋" w:eastAsia="仿宋" w:cs="仿宋"/>
                <w:b/>
                <w:color w:val="000000"/>
                <w:kern w:val="0"/>
                <w:sz w:val="24"/>
                <w:szCs w:val="24"/>
                <w:highlight w:val="none"/>
              </w:rPr>
              <w:t xml:space="preserve">条 </w:t>
            </w:r>
            <w:r>
              <w:rPr>
                <w:rFonts w:hint="eastAsia" w:ascii="仿宋" w:hAnsi="仿宋" w:eastAsia="仿宋" w:cs="仿宋"/>
                <w:color w:val="000000"/>
                <w:kern w:val="0"/>
                <w:sz w:val="24"/>
                <w:szCs w:val="24"/>
                <w:highlight w:val="none"/>
              </w:rPr>
              <w:t>会员、</w:t>
            </w:r>
            <w:r>
              <w:rPr>
                <w:rFonts w:hint="eastAsia" w:ascii="仿宋" w:hAnsi="仿宋" w:eastAsia="仿宋" w:cs="仿宋"/>
                <w:b/>
                <w:color w:val="000000"/>
                <w:kern w:val="0"/>
                <w:sz w:val="24"/>
                <w:szCs w:val="24"/>
                <w:highlight w:val="none"/>
                <w:u w:val="single"/>
              </w:rPr>
              <w:t>境外特殊参与者、境外中介机构、</w:t>
            </w:r>
            <w:r>
              <w:rPr>
                <w:rFonts w:hint="eastAsia" w:ascii="仿宋" w:hAnsi="仿宋" w:eastAsia="仿宋" w:cs="仿宋"/>
                <w:color w:val="000000"/>
                <w:kern w:val="0"/>
                <w:sz w:val="24"/>
                <w:szCs w:val="24"/>
                <w:highlight w:val="none"/>
              </w:rPr>
              <w:t>客户、</w:t>
            </w:r>
            <w:r>
              <w:rPr>
                <w:rFonts w:hint="eastAsia" w:ascii="仿宋" w:hAnsi="仿宋" w:eastAsia="仿宋" w:cs="仿宋"/>
                <w:dstrike/>
                <w:color w:val="000000"/>
                <w:kern w:val="0"/>
                <w:sz w:val="24"/>
                <w:szCs w:val="24"/>
                <w:highlight w:val="none"/>
              </w:rPr>
              <w:t>境外交易者、境外经纪机构、</w:t>
            </w:r>
            <w:r>
              <w:rPr>
                <w:rFonts w:hint="eastAsia" w:ascii="仿宋" w:hAnsi="仿宋" w:eastAsia="仿宋" w:cs="仿宋"/>
                <w:color w:val="000000"/>
                <w:kern w:val="0"/>
                <w:sz w:val="24"/>
                <w:szCs w:val="24"/>
                <w:highlight w:val="none"/>
              </w:rPr>
              <w:t>交割</w:t>
            </w:r>
            <w:r>
              <w:rPr>
                <w:rFonts w:hint="eastAsia" w:ascii="仿宋" w:hAnsi="仿宋" w:eastAsia="仿宋" w:cs="仿宋"/>
                <w:dstrike/>
                <w:color w:val="000000"/>
                <w:kern w:val="0"/>
                <w:sz w:val="24"/>
                <w:szCs w:val="24"/>
                <w:highlight w:val="none"/>
              </w:rPr>
              <w:t>仓</w:t>
            </w:r>
            <w:r>
              <w:rPr>
                <w:rFonts w:hint="eastAsia" w:ascii="仿宋" w:hAnsi="仿宋" w:eastAsia="仿宋" w:cs="仿宋"/>
                <w:color w:val="000000"/>
                <w:kern w:val="0"/>
                <w:sz w:val="24"/>
                <w:szCs w:val="24"/>
                <w:highlight w:val="none"/>
              </w:rPr>
              <w:t>库、期货保证金存管</w:t>
            </w:r>
            <w:r>
              <w:rPr>
                <w:rFonts w:hint="eastAsia" w:ascii="仿宋" w:hAnsi="仿宋" w:eastAsia="仿宋" w:cs="仿宋"/>
                <w:b/>
                <w:bCs/>
                <w:color w:val="000000"/>
                <w:kern w:val="0"/>
                <w:sz w:val="24"/>
                <w:szCs w:val="24"/>
                <w:highlight w:val="none"/>
                <w:u w:val="single"/>
              </w:rPr>
              <w:t>机构</w:t>
            </w:r>
            <w:r>
              <w:rPr>
                <w:rFonts w:hint="eastAsia" w:ascii="仿宋" w:hAnsi="仿宋" w:eastAsia="仿宋" w:cs="仿宋"/>
                <w:dstrike/>
                <w:color w:val="000000"/>
                <w:kern w:val="0"/>
                <w:sz w:val="24"/>
                <w:szCs w:val="24"/>
                <w:highlight w:val="none"/>
              </w:rPr>
              <w:t>银行</w:t>
            </w:r>
            <w:r>
              <w:rPr>
                <w:rFonts w:hint="eastAsia" w:ascii="仿宋" w:hAnsi="仿宋" w:eastAsia="仿宋" w:cs="仿宋"/>
                <w:b/>
                <w:bCs/>
                <w:color w:val="000000"/>
                <w:kern w:val="0"/>
                <w:sz w:val="24"/>
                <w:szCs w:val="24"/>
                <w:highlight w:val="none"/>
                <w:u w:val="single"/>
                <w:lang w:eastAsia="zh-CN"/>
              </w:rPr>
              <w:t>、</w:t>
            </w:r>
            <w:r>
              <w:rPr>
                <w:rFonts w:hint="eastAsia" w:ascii="仿宋" w:hAnsi="仿宋" w:eastAsia="仿宋" w:cs="仿宋"/>
                <w:b/>
                <w:bCs/>
                <w:color w:val="000000"/>
                <w:kern w:val="0"/>
                <w:sz w:val="24"/>
                <w:szCs w:val="24"/>
                <w:highlight w:val="none"/>
                <w:u w:val="single"/>
                <w:lang w:val="en-US" w:eastAsia="zh-CN"/>
              </w:rPr>
              <w:t>信息技术服务机构</w:t>
            </w:r>
            <w:r>
              <w:rPr>
                <w:rFonts w:hint="eastAsia" w:ascii="仿宋" w:hAnsi="仿宋" w:eastAsia="仿宋" w:cs="仿宋"/>
                <w:color w:val="000000"/>
                <w:kern w:val="0"/>
                <w:sz w:val="24"/>
                <w:szCs w:val="24"/>
                <w:highlight w:val="none"/>
              </w:rPr>
              <w:t>及期货市场其他参与者与交易所之间发生争议，协商无效的，应当</w:t>
            </w:r>
            <w:r>
              <w:rPr>
                <w:rFonts w:hint="eastAsia" w:ascii="仿宋" w:hAnsi="仿宋" w:eastAsia="仿宋" w:cs="仿宋"/>
                <w:b/>
                <w:color w:val="000000"/>
                <w:kern w:val="0"/>
                <w:sz w:val="24"/>
                <w:szCs w:val="24"/>
                <w:highlight w:val="none"/>
                <w:u w:val="single"/>
              </w:rPr>
              <w:t>依据中国法律法规以及约定</w:t>
            </w:r>
            <w:r>
              <w:rPr>
                <w:rFonts w:hint="eastAsia" w:ascii="仿宋" w:hAnsi="仿宋" w:eastAsia="仿宋" w:cs="仿宋"/>
                <w:color w:val="000000"/>
                <w:kern w:val="0"/>
                <w:sz w:val="24"/>
                <w:szCs w:val="24"/>
                <w:highlight w:val="none"/>
              </w:rPr>
              <w:t>向中华人民共和国境内的仲裁机构申请仲裁或者向人民法院提起诉讼，并适用中华人民共和国法律。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514" w:type="pct"/>
            <w:noWrap w:val="0"/>
            <w:vAlign w:val="top"/>
          </w:tcPr>
          <w:p>
            <w:pPr>
              <w:widowControl/>
              <w:adjustRightInd w:val="0"/>
              <w:snapToGrid w:val="0"/>
              <w:spacing w:line="380" w:lineRule="exact"/>
              <w:ind w:firstLine="472" w:firstLineChars="196"/>
              <w:rPr>
                <w:rFonts w:ascii="仿宋" w:hAnsi="仿宋" w:eastAsia="仿宋"/>
                <w:b/>
                <w:color w:val="000000"/>
                <w:kern w:val="0"/>
                <w:sz w:val="24"/>
                <w:szCs w:val="20"/>
                <w:highlight w:val="none"/>
              </w:rPr>
            </w:pPr>
            <w:r>
              <w:rPr>
                <w:rFonts w:ascii="仿宋" w:hAnsi="仿宋" w:eastAsia="仿宋" w:cs="Times New Roman"/>
                <w:b/>
                <w:color w:val="000000"/>
                <w:kern w:val="0"/>
                <w:sz w:val="24"/>
                <w:szCs w:val="20"/>
                <w:highlight w:val="none"/>
              </w:rPr>
              <w:t>第一百二十二条</w:t>
            </w:r>
            <w:r>
              <w:rPr>
                <w:rFonts w:ascii="仿宋" w:hAnsi="仿宋" w:eastAsia="仿宋" w:cs="Times New Roman"/>
                <w:color w:val="000000"/>
                <w:kern w:val="0"/>
                <w:sz w:val="24"/>
                <w:szCs w:val="20"/>
                <w:highlight w:val="none"/>
              </w:rPr>
              <w:t xml:space="preserve"> 交易所在履行法律、法规、规章及业务规则规定的职责时，对非因交易所故意或者重大过失造成的损失，不承担责任。</w:t>
            </w:r>
          </w:p>
        </w:tc>
        <w:tc>
          <w:tcPr>
            <w:tcW w:w="2485" w:type="pct"/>
            <w:noWrap w:val="0"/>
            <w:vAlign w:val="top"/>
          </w:tcPr>
          <w:p>
            <w:pPr>
              <w:keepNext w:val="0"/>
              <w:keepLines w:val="0"/>
              <w:pageBreakBefore w:val="0"/>
              <w:kinsoku/>
              <w:wordWrap/>
              <w:overflowPunct/>
              <w:topLinePunct w:val="0"/>
              <w:bidi w:val="0"/>
              <w:snapToGrid w:val="0"/>
              <w:spacing w:line="380" w:lineRule="exact"/>
              <w:ind w:firstLine="555"/>
              <w:textAlignment w:val="auto"/>
              <w:rPr>
                <w:rFonts w:hint="eastAsia" w:ascii="仿宋" w:hAnsi="仿宋" w:eastAsia="仿宋" w:cs="仿宋"/>
                <w:b/>
                <w:color w:val="000000"/>
                <w:kern w:val="0"/>
                <w:sz w:val="24"/>
                <w:szCs w:val="24"/>
                <w:highlight w:val="none"/>
              </w:rPr>
            </w:pPr>
            <w:r>
              <w:rPr>
                <w:rFonts w:hint="eastAsia" w:ascii="仿宋" w:hAnsi="仿宋" w:eastAsia="仿宋" w:cs="仿宋"/>
                <w:b/>
                <w:color w:val="000000"/>
                <w:kern w:val="0"/>
                <w:sz w:val="24"/>
                <w:szCs w:val="24"/>
                <w:highlight w:val="none"/>
              </w:rPr>
              <w:t>第一百</w:t>
            </w:r>
            <w:r>
              <w:rPr>
                <w:rFonts w:hint="eastAsia" w:ascii="仿宋" w:hAnsi="仿宋" w:eastAsia="仿宋" w:cs="仿宋"/>
                <w:b/>
                <w:strike w:val="0"/>
                <w:dstrike/>
                <w:color w:val="000000"/>
                <w:kern w:val="0"/>
                <w:sz w:val="24"/>
                <w:szCs w:val="24"/>
                <w:highlight w:val="none"/>
              </w:rPr>
              <w:t>二十二</w:t>
            </w:r>
            <w:r>
              <w:rPr>
                <w:rFonts w:hint="eastAsia" w:ascii="仿宋" w:hAnsi="仿宋" w:eastAsia="仿宋" w:cs="仿宋"/>
                <w:b/>
                <w:color w:val="000000"/>
                <w:kern w:val="0"/>
                <w:sz w:val="24"/>
                <w:szCs w:val="24"/>
                <w:highlight w:val="none"/>
                <w:u w:val="single"/>
                <w:lang w:val="en-US" w:eastAsia="zh-CN"/>
              </w:rPr>
              <w:t>零九</w:t>
            </w:r>
            <w:r>
              <w:rPr>
                <w:rFonts w:hint="eastAsia" w:ascii="仿宋" w:hAnsi="仿宋" w:eastAsia="仿宋" w:cs="仿宋"/>
                <w:b/>
                <w:color w:val="000000"/>
                <w:kern w:val="0"/>
                <w:sz w:val="24"/>
                <w:szCs w:val="24"/>
                <w:highlight w:val="none"/>
              </w:rPr>
              <w:t>条</w:t>
            </w:r>
            <w:r>
              <w:rPr>
                <w:rFonts w:hint="eastAsia" w:ascii="仿宋" w:hAnsi="仿宋" w:eastAsia="仿宋" w:cs="仿宋"/>
                <w:color w:val="000000"/>
                <w:kern w:val="0"/>
                <w:sz w:val="24"/>
                <w:szCs w:val="24"/>
                <w:highlight w:val="none"/>
              </w:rPr>
              <w:t xml:space="preserve"> 交易所在履行法律</w:t>
            </w:r>
            <w:r>
              <w:rPr>
                <w:rFonts w:hint="eastAsia" w:ascii="仿宋" w:hAnsi="仿宋" w:eastAsia="仿宋" w:cs="仿宋"/>
                <w:dstrike/>
                <w:color w:val="000000"/>
                <w:kern w:val="0"/>
                <w:sz w:val="24"/>
                <w:szCs w:val="24"/>
                <w:highlight w:val="none"/>
                <w:lang w:eastAsia="zh-CN"/>
              </w:rPr>
              <w:t>、</w:t>
            </w:r>
            <w:r>
              <w:rPr>
                <w:rFonts w:hint="eastAsia" w:ascii="仿宋" w:hAnsi="仿宋" w:eastAsia="仿宋" w:cs="仿宋"/>
                <w:color w:val="000000"/>
                <w:kern w:val="0"/>
                <w:sz w:val="24"/>
                <w:szCs w:val="24"/>
                <w:highlight w:val="none"/>
              </w:rPr>
              <w:t>法规、规章及业务规则规定的职责时，对非因交易所故意或者重大过失造成的损失，不承担责任。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514" w:type="pct"/>
            <w:noWrap w:val="0"/>
            <w:vAlign w:val="center"/>
          </w:tcPr>
          <w:p>
            <w:pPr>
              <w:widowControl/>
              <w:adjustRightInd w:val="0"/>
              <w:snapToGrid w:val="0"/>
              <w:spacing w:line="380" w:lineRule="exact"/>
              <w:jc w:val="center"/>
              <w:rPr>
                <w:rFonts w:ascii="仿宋" w:hAnsi="仿宋" w:eastAsia="仿宋"/>
                <w:b/>
                <w:bCs w:val="0"/>
                <w:color w:val="000000"/>
                <w:kern w:val="0"/>
                <w:sz w:val="24"/>
                <w:szCs w:val="20"/>
                <w:highlight w:val="none"/>
              </w:rPr>
            </w:pPr>
            <w:r>
              <w:rPr>
                <w:rFonts w:hint="eastAsia" w:ascii="仿宋" w:hAnsi="仿宋" w:eastAsia="仿宋" w:cs="仿宋"/>
                <w:b/>
                <w:bCs w:val="0"/>
                <w:color w:val="000000"/>
                <w:kern w:val="0"/>
                <w:sz w:val="24"/>
                <w:szCs w:val="24"/>
                <w:highlight w:val="none"/>
              </w:rPr>
              <w:t>第</w:t>
            </w:r>
            <w:r>
              <w:rPr>
                <w:rFonts w:hint="eastAsia" w:ascii="仿宋" w:hAnsi="仿宋" w:eastAsia="仿宋" w:cs="仿宋"/>
                <w:b/>
                <w:bCs w:val="0"/>
                <w:color w:val="000000"/>
                <w:kern w:val="0"/>
                <w:sz w:val="24"/>
                <w:szCs w:val="24"/>
                <w:highlight w:val="none"/>
                <w:lang w:val="en-US" w:eastAsia="zh-CN"/>
              </w:rPr>
              <w:t>十一</w:t>
            </w:r>
            <w:r>
              <w:rPr>
                <w:rFonts w:hint="eastAsia" w:ascii="仿宋" w:hAnsi="仿宋" w:eastAsia="仿宋" w:cs="仿宋"/>
                <w:b/>
                <w:bCs w:val="0"/>
                <w:color w:val="000000"/>
                <w:kern w:val="0"/>
                <w:sz w:val="24"/>
                <w:szCs w:val="24"/>
                <w:highlight w:val="none"/>
              </w:rPr>
              <w:t>章 附则</w:t>
            </w:r>
          </w:p>
        </w:tc>
        <w:tc>
          <w:tcPr>
            <w:tcW w:w="2485" w:type="pct"/>
            <w:noWrap w:val="0"/>
            <w:vAlign w:val="center"/>
          </w:tcPr>
          <w:p>
            <w:pPr>
              <w:keepNext w:val="0"/>
              <w:keepLines w:val="0"/>
              <w:pageBreakBefore w:val="0"/>
              <w:widowControl/>
              <w:kinsoku/>
              <w:wordWrap/>
              <w:overflowPunct/>
              <w:topLinePunct w:val="0"/>
              <w:bidi w:val="0"/>
              <w:snapToGrid w:val="0"/>
              <w:spacing w:line="380" w:lineRule="exact"/>
              <w:jc w:val="center"/>
              <w:textAlignment w:val="auto"/>
              <w:rPr>
                <w:rFonts w:hint="eastAsia" w:ascii="仿宋" w:hAnsi="仿宋" w:eastAsia="仿宋" w:cs="仿宋"/>
                <w:b/>
                <w:color w:val="000000"/>
                <w:kern w:val="0"/>
                <w:sz w:val="24"/>
                <w:szCs w:val="24"/>
                <w:highlight w:val="none"/>
              </w:rPr>
            </w:pPr>
            <w:r>
              <w:rPr>
                <w:rFonts w:hint="eastAsia" w:ascii="仿宋" w:hAnsi="仿宋" w:eastAsia="仿宋" w:cs="仿宋"/>
                <w:b/>
                <w:bCs w:val="0"/>
                <w:color w:val="000000"/>
                <w:kern w:val="0"/>
                <w:sz w:val="24"/>
                <w:szCs w:val="24"/>
                <w:highlight w:val="none"/>
              </w:rPr>
              <w:t>第</w:t>
            </w:r>
            <w:r>
              <w:rPr>
                <w:rFonts w:hint="eastAsia" w:ascii="仿宋" w:hAnsi="仿宋" w:eastAsia="仿宋" w:cs="仿宋"/>
                <w:b/>
                <w:bCs w:val="0"/>
                <w:strike w:val="0"/>
                <w:dstrike/>
                <w:color w:val="000000"/>
                <w:kern w:val="0"/>
                <w:sz w:val="24"/>
                <w:szCs w:val="24"/>
                <w:highlight w:val="none"/>
              </w:rPr>
              <w:t>十一</w:t>
            </w:r>
            <w:r>
              <w:rPr>
                <w:rFonts w:hint="eastAsia" w:ascii="仿宋" w:hAnsi="仿宋" w:eastAsia="仿宋" w:cs="仿宋"/>
                <w:b/>
                <w:bCs w:val="0"/>
                <w:strike w:val="0"/>
                <w:dstrike w:val="0"/>
                <w:color w:val="000000"/>
                <w:kern w:val="0"/>
                <w:sz w:val="24"/>
                <w:szCs w:val="24"/>
                <w:highlight w:val="none"/>
                <w:u w:val="single"/>
                <w:lang w:val="en-US" w:eastAsia="zh-CN"/>
              </w:rPr>
              <w:t>九</w:t>
            </w:r>
            <w:r>
              <w:rPr>
                <w:rFonts w:hint="eastAsia" w:ascii="仿宋" w:hAnsi="仿宋" w:eastAsia="仿宋" w:cs="仿宋"/>
                <w:b/>
                <w:bCs w:val="0"/>
                <w:color w:val="000000"/>
                <w:kern w:val="0"/>
                <w:sz w:val="24"/>
                <w:szCs w:val="24"/>
                <w:highlight w:val="none"/>
              </w:rPr>
              <w:t>章 附则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6" w:hRule="atLeast"/>
        </w:trPr>
        <w:tc>
          <w:tcPr>
            <w:tcW w:w="2514" w:type="pct"/>
            <w:noWrap w:val="0"/>
            <w:vAlign w:val="top"/>
          </w:tcPr>
          <w:p>
            <w:pPr>
              <w:snapToGrid w:val="0"/>
              <w:spacing w:line="380" w:lineRule="exact"/>
              <w:ind w:firstLine="555" w:firstLineChars="0"/>
              <w:rPr>
                <w:rFonts w:ascii="仿宋" w:hAnsi="仿宋" w:eastAsia="仿宋"/>
                <w:color w:val="000000"/>
                <w:kern w:val="0"/>
                <w:sz w:val="24"/>
                <w:szCs w:val="20"/>
                <w:highlight w:val="none"/>
              </w:rPr>
            </w:pPr>
            <w:r>
              <w:rPr>
                <w:rFonts w:ascii="仿宋" w:hAnsi="仿宋" w:eastAsia="仿宋"/>
                <w:b/>
                <w:color w:val="000000"/>
                <w:kern w:val="0"/>
                <w:sz w:val="24"/>
                <w:szCs w:val="20"/>
                <w:highlight w:val="none"/>
              </w:rPr>
              <w:t>第一百二十三条</w:t>
            </w:r>
            <w:r>
              <w:rPr>
                <w:rFonts w:ascii="仿宋" w:hAnsi="仿宋" w:eastAsia="仿宋"/>
                <w:color w:val="000000"/>
                <w:kern w:val="0"/>
                <w:sz w:val="24"/>
                <w:szCs w:val="20"/>
                <w:highlight w:val="none"/>
              </w:rPr>
              <w:t xml:space="preserve"> 交易所可以根据本规则制定实施细则或者办法。</w:t>
            </w:r>
          </w:p>
          <w:p>
            <w:pPr>
              <w:snapToGrid w:val="0"/>
              <w:spacing w:line="380" w:lineRule="exact"/>
              <w:ind w:firstLine="555" w:firstLineChars="0"/>
              <w:rPr>
                <w:rFonts w:hint="eastAsia" w:ascii="仿宋" w:hAnsi="仿宋" w:eastAsia="仿宋"/>
                <w:color w:val="000000"/>
                <w:kern w:val="0"/>
                <w:sz w:val="24"/>
                <w:szCs w:val="20"/>
                <w:highlight w:val="none"/>
              </w:rPr>
            </w:pPr>
            <w:r>
              <w:rPr>
                <w:rFonts w:ascii="仿宋" w:hAnsi="仿宋" w:eastAsia="仿宋"/>
                <w:b/>
                <w:color w:val="000000"/>
                <w:kern w:val="0"/>
                <w:sz w:val="24"/>
                <w:szCs w:val="20"/>
                <w:highlight w:val="none"/>
              </w:rPr>
              <w:t>第一百二十四条</w:t>
            </w:r>
            <w:r>
              <w:rPr>
                <w:rFonts w:ascii="仿宋" w:hAnsi="仿宋" w:eastAsia="仿宋"/>
                <w:color w:val="000000"/>
                <w:kern w:val="0"/>
                <w:sz w:val="24"/>
                <w:szCs w:val="20"/>
                <w:highlight w:val="none"/>
              </w:rPr>
              <w:t xml:space="preserve"> 本规则的制定和修改应当由会员大会通过，报中国证监会批准。</w:t>
            </w:r>
          </w:p>
        </w:tc>
        <w:tc>
          <w:tcPr>
            <w:tcW w:w="2485" w:type="pct"/>
            <w:noWrap w:val="0"/>
            <w:vAlign w:val="top"/>
          </w:tcPr>
          <w:p>
            <w:pPr>
              <w:keepNext w:val="0"/>
              <w:keepLines w:val="0"/>
              <w:pageBreakBefore w:val="0"/>
              <w:widowControl/>
              <w:kinsoku/>
              <w:wordWrap/>
              <w:overflowPunct/>
              <w:topLinePunct w:val="0"/>
              <w:autoSpaceDE/>
              <w:autoSpaceDN/>
              <w:bidi w:val="0"/>
              <w:adjustRightInd/>
              <w:snapToGrid w:val="0"/>
              <w:spacing w:line="380" w:lineRule="exact"/>
              <w:ind w:firstLine="481" w:firstLineChars="200"/>
              <w:textAlignment w:val="auto"/>
              <w:rPr>
                <w:rFonts w:hint="eastAsia" w:ascii="仿宋" w:hAnsi="仿宋" w:eastAsia="仿宋" w:cs="仿宋"/>
                <w:kern w:val="0"/>
                <w:sz w:val="24"/>
                <w:szCs w:val="24"/>
                <w:highlight w:val="none"/>
              </w:rPr>
            </w:pPr>
            <w:r>
              <w:rPr>
                <w:rFonts w:hint="eastAsia" w:ascii="仿宋" w:hAnsi="仿宋" w:eastAsia="仿宋" w:cs="仿宋"/>
                <w:b/>
                <w:color w:val="000000"/>
                <w:kern w:val="0"/>
                <w:sz w:val="24"/>
                <w:szCs w:val="24"/>
                <w:highlight w:val="none"/>
              </w:rPr>
              <w:t>第一百</w:t>
            </w:r>
            <w:r>
              <w:rPr>
                <w:rFonts w:hint="eastAsia" w:ascii="仿宋" w:hAnsi="仿宋" w:eastAsia="仿宋" w:cs="仿宋"/>
                <w:b/>
                <w:strike w:val="0"/>
                <w:dstrike/>
                <w:color w:val="000000"/>
                <w:kern w:val="0"/>
                <w:sz w:val="24"/>
                <w:szCs w:val="24"/>
                <w:highlight w:val="none"/>
              </w:rPr>
              <w:t>二十三</w:t>
            </w:r>
            <w:r>
              <w:rPr>
                <w:rFonts w:hint="eastAsia" w:ascii="仿宋" w:hAnsi="仿宋" w:eastAsia="仿宋" w:cs="仿宋"/>
                <w:b/>
                <w:color w:val="000000"/>
                <w:kern w:val="0"/>
                <w:sz w:val="24"/>
                <w:szCs w:val="24"/>
                <w:highlight w:val="none"/>
                <w:u w:val="single"/>
                <w:lang w:val="en-US" w:eastAsia="zh-CN"/>
              </w:rPr>
              <w:t>一十</w:t>
            </w:r>
            <w:r>
              <w:rPr>
                <w:rFonts w:hint="eastAsia" w:ascii="仿宋" w:hAnsi="仿宋" w:eastAsia="仿宋" w:cs="仿宋"/>
                <w:b/>
                <w:color w:val="000000"/>
                <w:kern w:val="0"/>
                <w:sz w:val="24"/>
                <w:szCs w:val="24"/>
                <w:highlight w:val="none"/>
              </w:rPr>
              <w:t xml:space="preserve">条 </w:t>
            </w:r>
            <w:r>
              <w:rPr>
                <w:rFonts w:hint="eastAsia" w:ascii="仿宋" w:hAnsi="仿宋" w:eastAsia="仿宋" w:cs="仿宋"/>
                <w:color w:val="000000"/>
                <w:kern w:val="0"/>
                <w:sz w:val="24"/>
                <w:szCs w:val="24"/>
                <w:highlight w:val="none"/>
              </w:rPr>
              <w:t>交易所可以根据本规则制定实施细则或者办法。</w:t>
            </w:r>
          </w:p>
          <w:p>
            <w:pPr>
              <w:keepNext w:val="0"/>
              <w:keepLines w:val="0"/>
              <w:pageBreakBefore w:val="0"/>
              <w:widowControl/>
              <w:kinsoku/>
              <w:wordWrap/>
              <w:overflowPunct/>
              <w:topLinePunct w:val="0"/>
              <w:autoSpaceDE/>
              <w:autoSpaceDN/>
              <w:bidi w:val="0"/>
              <w:adjustRightInd/>
              <w:snapToGrid w:val="0"/>
              <w:spacing w:line="380" w:lineRule="exact"/>
              <w:ind w:firstLine="472" w:firstLineChars="196"/>
              <w:textAlignment w:val="auto"/>
              <w:rPr>
                <w:rFonts w:hint="eastAsia" w:ascii="仿宋" w:hAnsi="仿宋" w:eastAsia="仿宋" w:cs="仿宋"/>
                <w:b/>
                <w:bCs w:val="0"/>
                <w:color w:val="000000"/>
                <w:kern w:val="0"/>
                <w:sz w:val="24"/>
                <w:szCs w:val="24"/>
                <w:highlight w:val="none"/>
              </w:rPr>
            </w:pPr>
            <w:r>
              <w:rPr>
                <w:rFonts w:hint="eastAsia" w:ascii="仿宋" w:hAnsi="仿宋" w:eastAsia="仿宋" w:cs="仿宋"/>
                <w:b/>
                <w:color w:val="000000"/>
                <w:kern w:val="0"/>
                <w:sz w:val="24"/>
                <w:szCs w:val="24"/>
                <w:highlight w:val="none"/>
              </w:rPr>
              <w:t>第一百</w:t>
            </w:r>
            <w:r>
              <w:rPr>
                <w:rFonts w:hint="eastAsia" w:ascii="仿宋" w:hAnsi="仿宋" w:eastAsia="仿宋" w:cs="仿宋"/>
                <w:b/>
                <w:strike w:val="0"/>
                <w:dstrike/>
                <w:color w:val="000000"/>
                <w:kern w:val="0"/>
                <w:sz w:val="24"/>
                <w:szCs w:val="24"/>
                <w:highlight w:val="none"/>
              </w:rPr>
              <w:t>二十四</w:t>
            </w:r>
            <w:r>
              <w:rPr>
                <w:rFonts w:hint="eastAsia" w:ascii="仿宋" w:hAnsi="仿宋" w:eastAsia="仿宋" w:cs="仿宋"/>
                <w:b/>
                <w:color w:val="000000"/>
                <w:kern w:val="0"/>
                <w:sz w:val="24"/>
                <w:szCs w:val="24"/>
                <w:highlight w:val="none"/>
                <w:u w:val="single"/>
                <w:lang w:val="en-US" w:eastAsia="zh-CN"/>
              </w:rPr>
              <w:t>一十二</w:t>
            </w:r>
            <w:r>
              <w:rPr>
                <w:rFonts w:hint="eastAsia" w:ascii="仿宋" w:hAnsi="仿宋" w:eastAsia="仿宋" w:cs="仿宋"/>
                <w:b/>
                <w:color w:val="000000"/>
                <w:kern w:val="0"/>
                <w:sz w:val="24"/>
                <w:szCs w:val="24"/>
                <w:highlight w:val="none"/>
              </w:rPr>
              <w:t xml:space="preserve">条 </w:t>
            </w:r>
            <w:r>
              <w:rPr>
                <w:rFonts w:hint="eastAsia" w:ascii="仿宋" w:hAnsi="仿宋" w:eastAsia="仿宋" w:cs="仿宋"/>
                <w:color w:val="000000"/>
                <w:kern w:val="0"/>
                <w:sz w:val="24"/>
                <w:szCs w:val="24"/>
                <w:highlight w:val="none"/>
              </w:rPr>
              <w:t>本规则的制定和修改应当由会员大会通过，报中国证监会批准。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8" w:hRule="atLeast"/>
        </w:trPr>
        <w:tc>
          <w:tcPr>
            <w:tcW w:w="2514" w:type="pct"/>
            <w:noWrap w:val="0"/>
            <w:vAlign w:val="top"/>
          </w:tcPr>
          <w:p>
            <w:pPr>
              <w:snapToGrid w:val="0"/>
              <w:spacing w:line="380" w:lineRule="exact"/>
              <w:ind w:firstLine="555" w:firstLineChars="0"/>
              <w:rPr>
                <w:rFonts w:hint="eastAsia" w:ascii="仿宋" w:hAnsi="仿宋" w:eastAsia="仿宋" w:cs="仿宋"/>
                <w:b/>
                <w:bCs w:val="0"/>
                <w:color w:val="000000"/>
                <w:kern w:val="0"/>
                <w:sz w:val="24"/>
                <w:szCs w:val="24"/>
                <w:highlight w:val="none"/>
              </w:rPr>
            </w:pPr>
            <w:r>
              <w:rPr>
                <w:rFonts w:ascii="仿宋" w:hAnsi="仿宋" w:eastAsia="仿宋"/>
                <w:b/>
                <w:color w:val="000000"/>
                <w:kern w:val="0"/>
                <w:sz w:val="24"/>
                <w:szCs w:val="20"/>
                <w:highlight w:val="none"/>
              </w:rPr>
              <w:t>第一百二十五条</w:t>
            </w:r>
            <w:r>
              <w:rPr>
                <w:rFonts w:ascii="仿宋" w:hAnsi="仿宋" w:eastAsia="仿宋"/>
                <w:color w:val="000000"/>
                <w:kern w:val="0"/>
                <w:sz w:val="24"/>
                <w:szCs w:val="20"/>
                <w:highlight w:val="none"/>
              </w:rPr>
              <w:t xml:space="preserve"> 本规则由交易所理事会负责解释。</w:t>
            </w:r>
          </w:p>
        </w:tc>
        <w:tc>
          <w:tcPr>
            <w:tcW w:w="2485" w:type="pct"/>
            <w:noWrap w:val="0"/>
            <w:vAlign w:val="top"/>
          </w:tcPr>
          <w:p>
            <w:pPr>
              <w:keepNext w:val="0"/>
              <w:keepLines w:val="0"/>
              <w:pageBreakBefore w:val="0"/>
              <w:widowControl/>
              <w:kinsoku/>
              <w:wordWrap/>
              <w:overflowPunct/>
              <w:topLinePunct w:val="0"/>
              <w:bidi w:val="0"/>
              <w:snapToGrid w:val="0"/>
              <w:spacing w:line="380" w:lineRule="exact"/>
              <w:ind w:firstLine="481" w:firstLineChars="200"/>
              <w:textAlignment w:val="auto"/>
              <w:rPr>
                <w:rFonts w:hint="eastAsia" w:ascii="仿宋" w:hAnsi="仿宋" w:eastAsia="仿宋" w:cs="仿宋"/>
                <w:b/>
                <w:color w:val="000000"/>
                <w:kern w:val="0"/>
                <w:sz w:val="24"/>
                <w:szCs w:val="24"/>
                <w:highlight w:val="none"/>
              </w:rPr>
            </w:pPr>
            <w:r>
              <w:rPr>
                <w:rFonts w:hint="eastAsia" w:ascii="仿宋" w:hAnsi="仿宋" w:eastAsia="仿宋" w:cs="仿宋"/>
                <w:b/>
                <w:color w:val="000000"/>
                <w:kern w:val="0"/>
                <w:sz w:val="24"/>
                <w:szCs w:val="24"/>
                <w:highlight w:val="none"/>
              </w:rPr>
              <w:t>第一百</w:t>
            </w:r>
            <w:r>
              <w:rPr>
                <w:rFonts w:hint="eastAsia" w:ascii="仿宋" w:hAnsi="仿宋" w:eastAsia="仿宋" w:cs="仿宋"/>
                <w:b/>
                <w:strike w:val="0"/>
                <w:dstrike/>
                <w:color w:val="000000"/>
                <w:kern w:val="0"/>
                <w:sz w:val="24"/>
                <w:szCs w:val="24"/>
                <w:highlight w:val="none"/>
              </w:rPr>
              <w:t>二十五</w:t>
            </w:r>
            <w:r>
              <w:rPr>
                <w:rFonts w:hint="eastAsia" w:ascii="仿宋" w:hAnsi="仿宋" w:eastAsia="仿宋" w:cs="仿宋"/>
                <w:b/>
                <w:color w:val="000000"/>
                <w:kern w:val="0"/>
                <w:sz w:val="24"/>
                <w:szCs w:val="24"/>
                <w:highlight w:val="none"/>
                <w:u w:val="single"/>
                <w:lang w:eastAsia="zh-CN"/>
              </w:rPr>
              <w:t>一十</w:t>
            </w:r>
            <w:r>
              <w:rPr>
                <w:rFonts w:hint="eastAsia" w:ascii="仿宋" w:hAnsi="仿宋" w:eastAsia="仿宋" w:cs="仿宋"/>
                <w:b/>
                <w:color w:val="000000"/>
                <w:kern w:val="0"/>
                <w:sz w:val="24"/>
                <w:szCs w:val="24"/>
                <w:highlight w:val="none"/>
                <w:u w:val="single"/>
                <w:lang w:val="en-US" w:eastAsia="zh-CN"/>
              </w:rPr>
              <w:t>一</w:t>
            </w:r>
            <w:r>
              <w:rPr>
                <w:rFonts w:hint="eastAsia" w:ascii="仿宋" w:hAnsi="仿宋" w:eastAsia="仿宋" w:cs="仿宋"/>
                <w:b/>
                <w:color w:val="000000"/>
                <w:kern w:val="0"/>
                <w:sz w:val="24"/>
                <w:szCs w:val="24"/>
                <w:highlight w:val="none"/>
              </w:rPr>
              <w:t>条</w:t>
            </w:r>
            <w:r>
              <w:rPr>
                <w:rFonts w:hint="eastAsia" w:ascii="仿宋" w:hAnsi="仿宋" w:eastAsia="仿宋" w:cs="仿宋"/>
                <w:color w:val="000000"/>
                <w:kern w:val="0"/>
                <w:sz w:val="24"/>
                <w:szCs w:val="24"/>
                <w:highlight w:val="none"/>
              </w:rPr>
              <w:t xml:space="preserve"> 本规则由交易所</w:t>
            </w:r>
            <w:r>
              <w:rPr>
                <w:rFonts w:hint="eastAsia" w:ascii="仿宋" w:hAnsi="仿宋" w:eastAsia="仿宋" w:cs="仿宋"/>
                <w:strike w:val="0"/>
                <w:dstrike/>
                <w:color w:val="000000"/>
                <w:kern w:val="0"/>
                <w:sz w:val="24"/>
                <w:szCs w:val="24"/>
                <w:highlight w:val="none"/>
              </w:rPr>
              <w:t>理事会</w:t>
            </w:r>
            <w:r>
              <w:rPr>
                <w:rFonts w:hint="eastAsia" w:ascii="仿宋" w:hAnsi="仿宋" w:eastAsia="仿宋" w:cs="仿宋"/>
                <w:color w:val="000000"/>
                <w:kern w:val="0"/>
                <w:sz w:val="24"/>
                <w:szCs w:val="24"/>
                <w:highlight w:val="none"/>
              </w:rPr>
              <w:t>负责解释。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9" w:hRule="atLeast"/>
        </w:trPr>
        <w:tc>
          <w:tcPr>
            <w:tcW w:w="2514" w:type="pct"/>
            <w:noWrap w:val="0"/>
            <w:vAlign w:val="top"/>
          </w:tcPr>
          <w:p>
            <w:pPr>
              <w:adjustRightInd w:val="0"/>
              <w:snapToGrid w:val="0"/>
              <w:spacing w:line="380" w:lineRule="exact"/>
              <w:ind w:firstLine="555" w:firstLineChars="0"/>
              <w:rPr>
                <w:rFonts w:ascii="仿宋" w:hAnsi="仿宋" w:eastAsia="仿宋"/>
                <w:b/>
                <w:color w:val="000000"/>
                <w:kern w:val="0"/>
                <w:sz w:val="24"/>
                <w:szCs w:val="20"/>
                <w:highlight w:val="none"/>
              </w:rPr>
            </w:pPr>
            <w:r>
              <w:rPr>
                <w:rFonts w:hint="eastAsia" w:ascii="仿宋" w:hAnsi="仿宋" w:eastAsia="仿宋" w:cs="Times New Roman"/>
                <w:b/>
                <w:color w:val="000000"/>
                <w:kern w:val="0"/>
                <w:sz w:val="24"/>
                <w:szCs w:val="20"/>
                <w:highlight w:val="none"/>
              </w:rPr>
              <w:t>第一百二十六条</w:t>
            </w:r>
            <w:r>
              <w:rPr>
                <w:rFonts w:hint="eastAsia" w:ascii="仿宋" w:hAnsi="仿宋" w:eastAsia="仿宋" w:cs="Times New Roman"/>
                <w:color w:val="000000"/>
                <w:kern w:val="0"/>
                <w:sz w:val="24"/>
                <w:szCs w:val="20"/>
                <w:highlight w:val="none"/>
              </w:rPr>
              <w:t xml:space="preserve"> 本规则自2017年5月 19日起实施。</w:t>
            </w:r>
          </w:p>
        </w:tc>
        <w:tc>
          <w:tcPr>
            <w:tcW w:w="2485" w:type="pct"/>
            <w:noWrap w:val="0"/>
            <w:vAlign w:val="top"/>
          </w:tcPr>
          <w:p>
            <w:pPr>
              <w:keepNext w:val="0"/>
              <w:keepLines w:val="0"/>
              <w:pageBreakBefore w:val="0"/>
              <w:kinsoku/>
              <w:wordWrap/>
              <w:overflowPunct/>
              <w:topLinePunct w:val="0"/>
              <w:bidi w:val="0"/>
              <w:adjustRightInd w:val="0"/>
              <w:snapToGrid w:val="0"/>
              <w:spacing w:line="380" w:lineRule="exact"/>
              <w:ind w:firstLine="481" w:firstLineChars="200"/>
              <w:textAlignment w:val="auto"/>
              <w:rPr>
                <w:rFonts w:hint="eastAsia" w:ascii="仿宋" w:hAnsi="仿宋" w:eastAsia="仿宋" w:cs="仿宋"/>
                <w:b/>
                <w:color w:val="000000"/>
                <w:kern w:val="0"/>
                <w:sz w:val="24"/>
                <w:szCs w:val="24"/>
                <w:highlight w:val="none"/>
              </w:rPr>
            </w:pPr>
            <w:r>
              <w:rPr>
                <w:rFonts w:hint="eastAsia" w:ascii="仿宋" w:hAnsi="仿宋" w:eastAsia="仿宋" w:cs="Times New Roman"/>
                <w:b/>
                <w:color w:val="000000"/>
                <w:kern w:val="0"/>
                <w:sz w:val="24"/>
                <w:szCs w:val="24"/>
                <w:highlight w:val="none"/>
              </w:rPr>
              <w:t>第</w:t>
            </w:r>
            <w:r>
              <w:rPr>
                <w:rFonts w:hint="eastAsia" w:ascii="仿宋" w:hAnsi="仿宋" w:eastAsia="仿宋" w:cs="仿宋"/>
                <w:b/>
                <w:color w:val="000000"/>
                <w:kern w:val="0"/>
                <w:sz w:val="24"/>
                <w:szCs w:val="24"/>
                <w:highlight w:val="none"/>
              </w:rPr>
              <w:t>一百</w:t>
            </w:r>
            <w:r>
              <w:rPr>
                <w:rFonts w:hint="eastAsia" w:ascii="仿宋" w:hAnsi="仿宋" w:eastAsia="仿宋" w:cs="仿宋"/>
                <w:b/>
                <w:strike w:val="0"/>
                <w:dstrike/>
                <w:color w:val="000000"/>
                <w:kern w:val="0"/>
                <w:sz w:val="24"/>
                <w:szCs w:val="24"/>
                <w:highlight w:val="none"/>
              </w:rPr>
              <w:t>二十五</w:t>
            </w:r>
            <w:r>
              <w:rPr>
                <w:rFonts w:hint="eastAsia" w:ascii="仿宋" w:hAnsi="仿宋" w:eastAsia="仿宋" w:cs="仿宋"/>
                <w:b/>
                <w:color w:val="000000"/>
                <w:kern w:val="0"/>
                <w:sz w:val="24"/>
                <w:szCs w:val="24"/>
                <w:highlight w:val="none"/>
                <w:u w:val="single"/>
                <w:lang w:eastAsia="zh-CN"/>
              </w:rPr>
              <w:t>一十</w:t>
            </w:r>
            <w:r>
              <w:rPr>
                <w:rFonts w:hint="eastAsia" w:ascii="仿宋" w:hAnsi="仿宋" w:eastAsia="仿宋" w:cs="仿宋"/>
                <w:b/>
                <w:color w:val="000000"/>
                <w:kern w:val="0"/>
                <w:sz w:val="24"/>
                <w:szCs w:val="24"/>
                <w:highlight w:val="none"/>
                <w:u w:val="single"/>
                <w:lang w:val="en-US" w:eastAsia="zh-CN"/>
              </w:rPr>
              <w:t>三</w:t>
            </w:r>
            <w:r>
              <w:rPr>
                <w:rFonts w:hint="eastAsia" w:ascii="仿宋" w:hAnsi="仿宋" w:eastAsia="仿宋" w:cs="Times New Roman"/>
                <w:b/>
                <w:color w:val="000000"/>
                <w:kern w:val="0"/>
                <w:sz w:val="24"/>
                <w:szCs w:val="24"/>
                <w:highlight w:val="none"/>
              </w:rPr>
              <w:t>条</w:t>
            </w:r>
            <w:r>
              <w:rPr>
                <w:rFonts w:hint="eastAsia" w:ascii="仿宋" w:hAnsi="仿宋" w:eastAsia="仿宋" w:cs="Times New Roman"/>
                <w:color w:val="000000"/>
                <w:kern w:val="0"/>
                <w:sz w:val="24"/>
                <w:szCs w:val="24"/>
                <w:highlight w:val="none"/>
              </w:rPr>
              <w:t xml:space="preserve"> 本规则自</w:t>
            </w:r>
            <w:r>
              <w:rPr>
                <w:rFonts w:hint="eastAsia" w:ascii="仿宋" w:hAnsi="仿宋" w:eastAsia="仿宋" w:cs="Times New Roman"/>
                <w:strike w:val="0"/>
                <w:dstrike/>
                <w:color w:val="000000"/>
                <w:kern w:val="0"/>
                <w:sz w:val="24"/>
                <w:szCs w:val="24"/>
                <w:highlight w:val="none"/>
              </w:rPr>
              <w:t>2017年5月 19日</w:t>
            </w:r>
            <w:r>
              <w:rPr>
                <w:rFonts w:hint="eastAsia" w:ascii="仿宋" w:hAnsi="仿宋" w:eastAsia="仿宋" w:cs="Times New Roman"/>
                <w:b/>
                <w:bCs/>
                <w:strike w:val="0"/>
                <w:dstrike w:val="0"/>
                <w:color w:val="000000"/>
                <w:kern w:val="0"/>
                <w:sz w:val="24"/>
                <w:szCs w:val="24"/>
                <w:highlight w:val="none"/>
                <w:u w:val="single"/>
                <w:lang w:val="en-US" w:eastAsia="zh-CN"/>
              </w:rPr>
              <w:t>2026年</w:t>
            </w:r>
            <w:r>
              <w:rPr>
                <w:rFonts w:hint="default" w:ascii="仿宋" w:hAnsi="仿宋" w:eastAsia="仿宋" w:cs="Times New Roman"/>
                <w:b/>
                <w:bCs/>
                <w:strike w:val="0"/>
                <w:dstrike w:val="0"/>
                <w:color w:val="000000"/>
                <w:kern w:val="0"/>
                <w:sz w:val="24"/>
                <w:szCs w:val="24"/>
                <w:highlight w:val="none"/>
                <w:u w:val="single"/>
                <w:lang w:val="en-US" w:eastAsia="zh-CN"/>
              </w:rPr>
              <w:t>3</w:t>
            </w:r>
            <w:r>
              <w:rPr>
                <w:rFonts w:hint="eastAsia" w:ascii="仿宋" w:hAnsi="仿宋" w:eastAsia="仿宋" w:cs="Times New Roman"/>
                <w:b/>
                <w:bCs/>
                <w:strike w:val="0"/>
                <w:dstrike w:val="0"/>
                <w:color w:val="000000"/>
                <w:kern w:val="0"/>
                <w:sz w:val="24"/>
                <w:szCs w:val="24"/>
                <w:highlight w:val="none"/>
                <w:u w:val="single"/>
                <w:lang w:val="en-US" w:eastAsia="zh-CN"/>
              </w:rPr>
              <w:t>月</w:t>
            </w:r>
            <w:r>
              <w:rPr>
                <w:rFonts w:hint="default" w:ascii="仿宋" w:hAnsi="仿宋" w:eastAsia="仿宋" w:cs="Times New Roman"/>
                <w:b/>
                <w:bCs/>
                <w:strike w:val="0"/>
                <w:dstrike w:val="0"/>
                <w:color w:val="000000"/>
                <w:kern w:val="0"/>
                <w:sz w:val="24"/>
                <w:szCs w:val="24"/>
                <w:highlight w:val="none"/>
                <w:u w:val="single"/>
                <w:lang w:val="en-US" w:eastAsia="zh-CN"/>
              </w:rPr>
              <w:t>13</w:t>
            </w:r>
            <w:r>
              <w:rPr>
                <w:rFonts w:hint="eastAsia" w:ascii="仿宋" w:hAnsi="仿宋" w:eastAsia="仿宋" w:cs="Times New Roman"/>
                <w:b/>
                <w:bCs/>
                <w:strike w:val="0"/>
                <w:dstrike w:val="0"/>
                <w:color w:val="000000"/>
                <w:kern w:val="0"/>
                <w:sz w:val="24"/>
                <w:szCs w:val="24"/>
                <w:highlight w:val="none"/>
                <w:u w:val="single"/>
                <w:lang w:val="en-US" w:eastAsia="zh-CN"/>
              </w:rPr>
              <w:t>日</w:t>
            </w:r>
            <w:r>
              <w:rPr>
                <w:rFonts w:hint="eastAsia" w:ascii="仿宋" w:hAnsi="仿宋" w:eastAsia="仿宋" w:cs="Times New Roman"/>
                <w:color w:val="000000"/>
                <w:kern w:val="0"/>
                <w:sz w:val="24"/>
                <w:szCs w:val="24"/>
                <w:highlight w:val="none"/>
              </w:rPr>
              <w:t>起实施。</w:t>
            </w:r>
          </w:p>
        </w:tc>
      </w:tr>
    </w:tbl>
    <w:p>
      <w:pPr>
        <w:rPr>
          <w:rFonts w:ascii="仿宋" w:hAnsi="仿宋" w:eastAsia="仿宋"/>
          <w:sz w:val="32"/>
        </w:rPr>
      </w:pPr>
      <w:bookmarkStart w:id="0" w:name="_GoBack"/>
      <w:bookmarkEnd w:id="0"/>
    </w:p>
    <w:sectPr>
      <w:headerReference r:id="rId4" w:type="first"/>
      <w:footerReference r:id="rId7" w:type="first"/>
      <w:footerReference r:id="rId5" w:type="default"/>
      <w:headerReference r:id="rId3" w:type="even"/>
      <w:footerReference r:id="rId6" w:type="even"/>
      <w:pgSz w:w="11906" w:h="16838"/>
      <w:pgMar w:top="1440" w:right="1797" w:bottom="1440" w:left="179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panose1 w:val="02000000000000000000"/>
    <w:charset w:val="86"/>
    <w:family w:val="auto"/>
    <w:pitch w:val="default"/>
    <w:sig w:usb0="A00002BF" w:usb1="184F6CFA" w:usb2="00000012" w:usb3="00000000" w:csb0="00040001" w:csb1="00000000"/>
  </w:font>
  <w:font w:name="楷体">
    <w:panose1 w:val="02010609060101010101"/>
    <w:charset w:val="86"/>
    <w:family w:val="auto"/>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wordWrap w:val="0"/>
      <w:jc w:val="right"/>
      <w:rPr>
        <w:sz w:val="28"/>
      </w:rPr>
    </w:pPr>
    <w:r>
      <w:rPr>
        <w:rFonts w:hint="eastAsia"/>
        <w:sz w:val="28"/>
      </w:rPr>
      <w:t>—</w:t>
    </w:r>
    <w:r>
      <w:rPr>
        <w:rStyle w:val="8"/>
        <w:sz w:val="28"/>
      </w:rPr>
      <w:fldChar w:fldCharType="begin"/>
    </w:r>
    <w:r>
      <w:rPr>
        <w:rStyle w:val="8"/>
        <w:sz w:val="28"/>
      </w:rPr>
      <w:instrText xml:space="preserve"> PAGE </w:instrText>
    </w:r>
    <w:r>
      <w:rPr>
        <w:rStyle w:val="8"/>
        <w:sz w:val="28"/>
      </w:rPr>
      <w:fldChar w:fldCharType="separate"/>
    </w:r>
    <w:r>
      <w:rPr>
        <w:rStyle w:val="8"/>
        <w:sz w:val="28"/>
      </w:rPr>
      <w:t>1</w:t>
    </w:r>
    <w:r>
      <w:rPr>
        <w:rStyle w:val="8"/>
        <w:sz w:val="28"/>
      </w:rPr>
      <w:fldChar w:fldCharType="end"/>
    </w:r>
    <w:r>
      <w:rPr>
        <w:rFonts w:hint="eastAsia"/>
        <w:sz w:val="2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rPr>
        <w:sz w:val="28"/>
      </w:rPr>
    </w:pPr>
    <w:r>
      <w:rPr>
        <w:rFonts w:hint="eastAsia"/>
        <w:sz w:val="28"/>
      </w:rPr>
      <w:t>—</w:t>
    </w:r>
    <w:r>
      <w:rPr>
        <w:rStyle w:val="8"/>
        <w:sz w:val="28"/>
      </w:rPr>
      <w:fldChar w:fldCharType="begin"/>
    </w:r>
    <w:r>
      <w:rPr>
        <w:rStyle w:val="8"/>
        <w:sz w:val="28"/>
      </w:rPr>
      <w:instrText xml:space="preserve"> PAGE </w:instrText>
    </w:r>
    <w:r>
      <w:rPr>
        <w:rStyle w:val="8"/>
        <w:sz w:val="28"/>
      </w:rPr>
      <w:fldChar w:fldCharType="separate"/>
    </w:r>
    <w:r>
      <w:rPr>
        <w:rStyle w:val="8"/>
        <w:sz w:val="28"/>
      </w:rPr>
      <w:t>4</w:t>
    </w:r>
    <w:r>
      <w:rPr>
        <w:rStyle w:val="8"/>
        <w:sz w:val="28"/>
      </w:rPr>
      <w:fldChar w:fldCharType="end"/>
    </w:r>
    <w:r>
      <w:rPr>
        <w:rFonts w:hint="eastAsia"/>
        <w:sz w:val="28"/>
      </w:rPr>
      <w: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A7FFD4F"/>
    <w:multiLevelType w:val="singleLevel"/>
    <w:tmpl w:val="FA7FFD4F"/>
    <w:lvl w:ilvl="0" w:tentative="0">
      <w:start w:val="5"/>
      <w:numFmt w:val="chineseCounting"/>
      <w:suff w:val="nothing"/>
      <w:lvlText w:val="（%1）"/>
      <w:lvlJc w:val="left"/>
      <w:pPr>
        <w:ind w:left="3"/>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dit="trackedChanges"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0E8A"/>
    <w:rsid w:val="000001F5"/>
    <w:rsid w:val="000003DC"/>
    <w:rsid w:val="000014F8"/>
    <w:rsid w:val="00002A40"/>
    <w:rsid w:val="00002BEB"/>
    <w:rsid w:val="00002E26"/>
    <w:rsid w:val="00004296"/>
    <w:rsid w:val="00004C6F"/>
    <w:rsid w:val="00004EB1"/>
    <w:rsid w:val="00005702"/>
    <w:rsid w:val="000073AA"/>
    <w:rsid w:val="00010417"/>
    <w:rsid w:val="00011183"/>
    <w:rsid w:val="00012607"/>
    <w:rsid w:val="0001260C"/>
    <w:rsid w:val="00014A55"/>
    <w:rsid w:val="000169B4"/>
    <w:rsid w:val="0002049C"/>
    <w:rsid w:val="000242DE"/>
    <w:rsid w:val="0002676C"/>
    <w:rsid w:val="00026C87"/>
    <w:rsid w:val="00027299"/>
    <w:rsid w:val="00030567"/>
    <w:rsid w:val="000329D1"/>
    <w:rsid w:val="0003324C"/>
    <w:rsid w:val="00034F86"/>
    <w:rsid w:val="00036407"/>
    <w:rsid w:val="00044139"/>
    <w:rsid w:val="0005173D"/>
    <w:rsid w:val="0005205B"/>
    <w:rsid w:val="00052C5E"/>
    <w:rsid w:val="0005492E"/>
    <w:rsid w:val="00056C26"/>
    <w:rsid w:val="00060795"/>
    <w:rsid w:val="000608B0"/>
    <w:rsid w:val="000617CC"/>
    <w:rsid w:val="00061A4A"/>
    <w:rsid w:val="0006518A"/>
    <w:rsid w:val="0006663E"/>
    <w:rsid w:val="00067B6F"/>
    <w:rsid w:val="00067BE9"/>
    <w:rsid w:val="00074328"/>
    <w:rsid w:val="00074E4B"/>
    <w:rsid w:val="000754DD"/>
    <w:rsid w:val="00081302"/>
    <w:rsid w:val="000820C9"/>
    <w:rsid w:val="00082102"/>
    <w:rsid w:val="00082D2E"/>
    <w:rsid w:val="0008334C"/>
    <w:rsid w:val="0008416A"/>
    <w:rsid w:val="00085DE8"/>
    <w:rsid w:val="000900EC"/>
    <w:rsid w:val="000901D1"/>
    <w:rsid w:val="00094CFF"/>
    <w:rsid w:val="000967AC"/>
    <w:rsid w:val="00097D09"/>
    <w:rsid w:val="000A140C"/>
    <w:rsid w:val="000A5168"/>
    <w:rsid w:val="000A5A3D"/>
    <w:rsid w:val="000B1E3C"/>
    <w:rsid w:val="000B31FF"/>
    <w:rsid w:val="000B3E74"/>
    <w:rsid w:val="000B5091"/>
    <w:rsid w:val="000B5688"/>
    <w:rsid w:val="000B7916"/>
    <w:rsid w:val="000C172F"/>
    <w:rsid w:val="000C17CA"/>
    <w:rsid w:val="000C3315"/>
    <w:rsid w:val="000C356C"/>
    <w:rsid w:val="000C4C59"/>
    <w:rsid w:val="000C7636"/>
    <w:rsid w:val="000D0540"/>
    <w:rsid w:val="000D606B"/>
    <w:rsid w:val="000D7306"/>
    <w:rsid w:val="000D762C"/>
    <w:rsid w:val="000E0627"/>
    <w:rsid w:val="000E06FA"/>
    <w:rsid w:val="000E5475"/>
    <w:rsid w:val="000E76FB"/>
    <w:rsid w:val="000F23E7"/>
    <w:rsid w:val="000F29FC"/>
    <w:rsid w:val="000F2DBF"/>
    <w:rsid w:val="000F40AA"/>
    <w:rsid w:val="001033A4"/>
    <w:rsid w:val="001062DA"/>
    <w:rsid w:val="001065BE"/>
    <w:rsid w:val="00110A8C"/>
    <w:rsid w:val="00110E85"/>
    <w:rsid w:val="00110E86"/>
    <w:rsid w:val="001213D3"/>
    <w:rsid w:val="0012151D"/>
    <w:rsid w:val="001228B3"/>
    <w:rsid w:val="00124271"/>
    <w:rsid w:val="00125339"/>
    <w:rsid w:val="0012557A"/>
    <w:rsid w:val="001314E3"/>
    <w:rsid w:val="00133D3D"/>
    <w:rsid w:val="00134BCD"/>
    <w:rsid w:val="00134E02"/>
    <w:rsid w:val="001356A6"/>
    <w:rsid w:val="00136D74"/>
    <w:rsid w:val="00137D11"/>
    <w:rsid w:val="00140916"/>
    <w:rsid w:val="001409DF"/>
    <w:rsid w:val="001433B9"/>
    <w:rsid w:val="00143967"/>
    <w:rsid w:val="00143D92"/>
    <w:rsid w:val="001441F0"/>
    <w:rsid w:val="001441F8"/>
    <w:rsid w:val="001447A0"/>
    <w:rsid w:val="0014593B"/>
    <w:rsid w:val="0014676B"/>
    <w:rsid w:val="00147675"/>
    <w:rsid w:val="00151823"/>
    <w:rsid w:val="00153C74"/>
    <w:rsid w:val="00154105"/>
    <w:rsid w:val="00156318"/>
    <w:rsid w:val="00156457"/>
    <w:rsid w:val="00162E48"/>
    <w:rsid w:val="00163388"/>
    <w:rsid w:val="00163ECE"/>
    <w:rsid w:val="00164038"/>
    <w:rsid w:val="00164B62"/>
    <w:rsid w:val="00164F46"/>
    <w:rsid w:val="001706AC"/>
    <w:rsid w:val="00171E7C"/>
    <w:rsid w:val="00171F06"/>
    <w:rsid w:val="0017384B"/>
    <w:rsid w:val="00176367"/>
    <w:rsid w:val="00180471"/>
    <w:rsid w:val="00181992"/>
    <w:rsid w:val="00181DFD"/>
    <w:rsid w:val="0018239C"/>
    <w:rsid w:val="001861A4"/>
    <w:rsid w:val="001862D9"/>
    <w:rsid w:val="00190997"/>
    <w:rsid w:val="00191680"/>
    <w:rsid w:val="00192AD1"/>
    <w:rsid w:val="00194106"/>
    <w:rsid w:val="001A0003"/>
    <w:rsid w:val="001A0DA0"/>
    <w:rsid w:val="001A356C"/>
    <w:rsid w:val="001A52B1"/>
    <w:rsid w:val="001A7B8A"/>
    <w:rsid w:val="001B2208"/>
    <w:rsid w:val="001B3392"/>
    <w:rsid w:val="001B3B4A"/>
    <w:rsid w:val="001B616B"/>
    <w:rsid w:val="001B6997"/>
    <w:rsid w:val="001B6D33"/>
    <w:rsid w:val="001B6EF1"/>
    <w:rsid w:val="001C0D37"/>
    <w:rsid w:val="001C1EBD"/>
    <w:rsid w:val="001C2DA1"/>
    <w:rsid w:val="001C4BA8"/>
    <w:rsid w:val="001C4E7B"/>
    <w:rsid w:val="001C5CE6"/>
    <w:rsid w:val="001C7403"/>
    <w:rsid w:val="001D2C75"/>
    <w:rsid w:val="001D3188"/>
    <w:rsid w:val="001D33B7"/>
    <w:rsid w:val="001D6F9A"/>
    <w:rsid w:val="001E18EE"/>
    <w:rsid w:val="001E18F9"/>
    <w:rsid w:val="001E366C"/>
    <w:rsid w:val="001E4DE0"/>
    <w:rsid w:val="001E4FD8"/>
    <w:rsid w:val="001E66F0"/>
    <w:rsid w:val="001F04EB"/>
    <w:rsid w:val="001F261A"/>
    <w:rsid w:val="001F3D02"/>
    <w:rsid w:val="001F4C5C"/>
    <w:rsid w:val="001F52D8"/>
    <w:rsid w:val="001F5336"/>
    <w:rsid w:val="001F7336"/>
    <w:rsid w:val="001F7DEE"/>
    <w:rsid w:val="002027A7"/>
    <w:rsid w:val="002030EA"/>
    <w:rsid w:val="002064B3"/>
    <w:rsid w:val="0021318F"/>
    <w:rsid w:val="00213A1D"/>
    <w:rsid w:val="0021433B"/>
    <w:rsid w:val="00215DED"/>
    <w:rsid w:val="002203D1"/>
    <w:rsid w:val="002205AB"/>
    <w:rsid w:val="0022195F"/>
    <w:rsid w:val="0022333C"/>
    <w:rsid w:val="00223499"/>
    <w:rsid w:val="0022466A"/>
    <w:rsid w:val="002265F2"/>
    <w:rsid w:val="00227684"/>
    <w:rsid w:val="002308AD"/>
    <w:rsid w:val="00230BBB"/>
    <w:rsid w:val="0023113C"/>
    <w:rsid w:val="002339F9"/>
    <w:rsid w:val="00233A04"/>
    <w:rsid w:val="00233AA1"/>
    <w:rsid w:val="002342EC"/>
    <w:rsid w:val="00236543"/>
    <w:rsid w:val="00236A42"/>
    <w:rsid w:val="002373CA"/>
    <w:rsid w:val="00237510"/>
    <w:rsid w:val="002411B9"/>
    <w:rsid w:val="00241BA8"/>
    <w:rsid w:val="002425E4"/>
    <w:rsid w:val="00242C8C"/>
    <w:rsid w:val="00244C30"/>
    <w:rsid w:val="002465C0"/>
    <w:rsid w:val="00247137"/>
    <w:rsid w:val="00251A65"/>
    <w:rsid w:val="002520CF"/>
    <w:rsid w:val="0025352C"/>
    <w:rsid w:val="00253770"/>
    <w:rsid w:val="002548CD"/>
    <w:rsid w:val="00257D88"/>
    <w:rsid w:val="0026069B"/>
    <w:rsid w:val="002658FB"/>
    <w:rsid w:val="002669A1"/>
    <w:rsid w:val="00267DAA"/>
    <w:rsid w:val="00270700"/>
    <w:rsid w:val="00270AE1"/>
    <w:rsid w:val="002719A7"/>
    <w:rsid w:val="002735CC"/>
    <w:rsid w:val="0027432D"/>
    <w:rsid w:val="0028016B"/>
    <w:rsid w:val="00280F80"/>
    <w:rsid w:val="00281DBB"/>
    <w:rsid w:val="002829F2"/>
    <w:rsid w:val="0028462F"/>
    <w:rsid w:val="00286088"/>
    <w:rsid w:val="00287836"/>
    <w:rsid w:val="00287BED"/>
    <w:rsid w:val="00291BA0"/>
    <w:rsid w:val="00291DD3"/>
    <w:rsid w:val="00291E6A"/>
    <w:rsid w:val="002953EA"/>
    <w:rsid w:val="00295707"/>
    <w:rsid w:val="00297E3F"/>
    <w:rsid w:val="002A08CD"/>
    <w:rsid w:val="002A0A8F"/>
    <w:rsid w:val="002A2D8E"/>
    <w:rsid w:val="002A3208"/>
    <w:rsid w:val="002B18F5"/>
    <w:rsid w:val="002B1977"/>
    <w:rsid w:val="002B21D8"/>
    <w:rsid w:val="002B53B4"/>
    <w:rsid w:val="002B5E5D"/>
    <w:rsid w:val="002B79A7"/>
    <w:rsid w:val="002C067B"/>
    <w:rsid w:val="002C2288"/>
    <w:rsid w:val="002C2AD8"/>
    <w:rsid w:val="002C401D"/>
    <w:rsid w:val="002C49BB"/>
    <w:rsid w:val="002C545C"/>
    <w:rsid w:val="002C54DF"/>
    <w:rsid w:val="002C66E0"/>
    <w:rsid w:val="002D4C09"/>
    <w:rsid w:val="002D5C89"/>
    <w:rsid w:val="002D6773"/>
    <w:rsid w:val="002E1A35"/>
    <w:rsid w:val="002E25FB"/>
    <w:rsid w:val="002E3400"/>
    <w:rsid w:val="002E39C3"/>
    <w:rsid w:val="002E39F5"/>
    <w:rsid w:val="002E481D"/>
    <w:rsid w:val="002E7A81"/>
    <w:rsid w:val="002F1A51"/>
    <w:rsid w:val="002F4C97"/>
    <w:rsid w:val="002F5419"/>
    <w:rsid w:val="0030292D"/>
    <w:rsid w:val="00306EBE"/>
    <w:rsid w:val="0031001B"/>
    <w:rsid w:val="00312BA8"/>
    <w:rsid w:val="003149DA"/>
    <w:rsid w:val="00317E1B"/>
    <w:rsid w:val="00321B8F"/>
    <w:rsid w:val="00321C8E"/>
    <w:rsid w:val="003223F2"/>
    <w:rsid w:val="003226A6"/>
    <w:rsid w:val="003231B1"/>
    <w:rsid w:val="0032481B"/>
    <w:rsid w:val="003301BB"/>
    <w:rsid w:val="0033099F"/>
    <w:rsid w:val="003314C9"/>
    <w:rsid w:val="00333080"/>
    <w:rsid w:val="00336655"/>
    <w:rsid w:val="0033681A"/>
    <w:rsid w:val="00340820"/>
    <w:rsid w:val="00344236"/>
    <w:rsid w:val="00344F8F"/>
    <w:rsid w:val="003461AD"/>
    <w:rsid w:val="00347FB0"/>
    <w:rsid w:val="00350091"/>
    <w:rsid w:val="00352A3F"/>
    <w:rsid w:val="003561DD"/>
    <w:rsid w:val="003602CA"/>
    <w:rsid w:val="0036356D"/>
    <w:rsid w:val="00364976"/>
    <w:rsid w:val="00365F05"/>
    <w:rsid w:val="0037359E"/>
    <w:rsid w:val="0037586C"/>
    <w:rsid w:val="0037605A"/>
    <w:rsid w:val="00377265"/>
    <w:rsid w:val="003801B1"/>
    <w:rsid w:val="00382171"/>
    <w:rsid w:val="00382985"/>
    <w:rsid w:val="003849B5"/>
    <w:rsid w:val="00384FA8"/>
    <w:rsid w:val="00386551"/>
    <w:rsid w:val="00387FA7"/>
    <w:rsid w:val="00390ABB"/>
    <w:rsid w:val="003913E8"/>
    <w:rsid w:val="00392985"/>
    <w:rsid w:val="003930F1"/>
    <w:rsid w:val="0039314B"/>
    <w:rsid w:val="00393181"/>
    <w:rsid w:val="00395343"/>
    <w:rsid w:val="003967D5"/>
    <w:rsid w:val="003A107E"/>
    <w:rsid w:val="003A133D"/>
    <w:rsid w:val="003A7001"/>
    <w:rsid w:val="003A748A"/>
    <w:rsid w:val="003A7807"/>
    <w:rsid w:val="003A7D1E"/>
    <w:rsid w:val="003B01E2"/>
    <w:rsid w:val="003B51C1"/>
    <w:rsid w:val="003B7506"/>
    <w:rsid w:val="003B7561"/>
    <w:rsid w:val="003B75E3"/>
    <w:rsid w:val="003B75EE"/>
    <w:rsid w:val="003C051B"/>
    <w:rsid w:val="003C151A"/>
    <w:rsid w:val="003C1A4A"/>
    <w:rsid w:val="003C2638"/>
    <w:rsid w:val="003C3470"/>
    <w:rsid w:val="003C4245"/>
    <w:rsid w:val="003C5A99"/>
    <w:rsid w:val="003D0613"/>
    <w:rsid w:val="003D0967"/>
    <w:rsid w:val="003D19D2"/>
    <w:rsid w:val="003D556B"/>
    <w:rsid w:val="003D7F73"/>
    <w:rsid w:val="003E0362"/>
    <w:rsid w:val="003E1029"/>
    <w:rsid w:val="003E2FE4"/>
    <w:rsid w:val="003E4471"/>
    <w:rsid w:val="003E6C9F"/>
    <w:rsid w:val="003E73A5"/>
    <w:rsid w:val="003E7595"/>
    <w:rsid w:val="003E787F"/>
    <w:rsid w:val="003F01B2"/>
    <w:rsid w:val="003F0D09"/>
    <w:rsid w:val="003F4183"/>
    <w:rsid w:val="003F6309"/>
    <w:rsid w:val="003F6ED2"/>
    <w:rsid w:val="003F769A"/>
    <w:rsid w:val="003F7EF5"/>
    <w:rsid w:val="0040148C"/>
    <w:rsid w:val="004018D9"/>
    <w:rsid w:val="00403A9B"/>
    <w:rsid w:val="00404591"/>
    <w:rsid w:val="00405FD8"/>
    <w:rsid w:val="00406F84"/>
    <w:rsid w:val="00407062"/>
    <w:rsid w:val="00410188"/>
    <w:rsid w:val="00410991"/>
    <w:rsid w:val="00411DB1"/>
    <w:rsid w:val="004126B3"/>
    <w:rsid w:val="00416877"/>
    <w:rsid w:val="00420EDB"/>
    <w:rsid w:val="00423645"/>
    <w:rsid w:val="00423667"/>
    <w:rsid w:val="00425A35"/>
    <w:rsid w:val="004269A5"/>
    <w:rsid w:val="00426A35"/>
    <w:rsid w:val="0043178A"/>
    <w:rsid w:val="00433114"/>
    <w:rsid w:val="00433274"/>
    <w:rsid w:val="00433B15"/>
    <w:rsid w:val="004374B5"/>
    <w:rsid w:val="004408B1"/>
    <w:rsid w:val="00440D54"/>
    <w:rsid w:val="00440F13"/>
    <w:rsid w:val="004414FB"/>
    <w:rsid w:val="00442279"/>
    <w:rsid w:val="00444D7A"/>
    <w:rsid w:val="00446281"/>
    <w:rsid w:val="00446447"/>
    <w:rsid w:val="00446938"/>
    <w:rsid w:val="004473BE"/>
    <w:rsid w:val="0045364B"/>
    <w:rsid w:val="0046210E"/>
    <w:rsid w:val="00462A8C"/>
    <w:rsid w:val="00466AFC"/>
    <w:rsid w:val="00470443"/>
    <w:rsid w:val="00470D46"/>
    <w:rsid w:val="0047312A"/>
    <w:rsid w:val="00473ED2"/>
    <w:rsid w:val="00474229"/>
    <w:rsid w:val="00480E20"/>
    <w:rsid w:val="004821A8"/>
    <w:rsid w:val="004829A0"/>
    <w:rsid w:val="00484774"/>
    <w:rsid w:val="00485652"/>
    <w:rsid w:val="00486416"/>
    <w:rsid w:val="00490F3B"/>
    <w:rsid w:val="004921FC"/>
    <w:rsid w:val="00492DE1"/>
    <w:rsid w:val="0049421E"/>
    <w:rsid w:val="0049451D"/>
    <w:rsid w:val="00496FBD"/>
    <w:rsid w:val="00497FC8"/>
    <w:rsid w:val="004A089A"/>
    <w:rsid w:val="004A0F82"/>
    <w:rsid w:val="004A5508"/>
    <w:rsid w:val="004A59DC"/>
    <w:rsid w:val="004A627A"/>
    <w:rsid w:val="004B0CDC"/>
    <w:rsid w:val="004B2684"/>
    <w:rsid w:val="004B39FE"/>
    <w:rsid w:val="004B4495"/>
    <w:rsid w:val="004B63B0"/>
    <w:rsid w:val="004C14F0"/>
    <w:rsid w:val="004C1BB7"/>
    <w:rsid w:val="004C23D2"/>
    <w:rsid w:val="004C3FD8"/>
    <w:rsid w:val="004C47BC"/>
    <w:rsid w:val="004C7DC3"/>
    <w:rsid w:val="004D0874"/>
    <w:rsid w:val="004D0C9D"/>
    <w:rsid w:val="004D0D5C"/>
    <w:rsid w:val="004D1EE3"/>
    <w:rsid w:val="004D2CD1"/>
    <w:rsid w:val="004D57D3"/>
    <w:rsid w:val="004D7963"/>
    <w:rsid w:val="004E1889"/>
    <w:rsid w:val="004E390F"/>
    <w:rsid w:val="004E5897"/>
    <w:rsid w:val="004E683C"/>
    <w:rsid w:val="004E7E37"/>
    <w:rsid w:val="004E7F35"/>
    <w:rsid w:val="004F0AD2"/>
    <w:rsid w:val="004F3A0C"/>
    <w:rsid w:val="004F49CC"/>
    <w:rsid w:val="004F5AB1"/>
    <w:rsid w:val="005001D1"/>
    <w:rsid w:val="00500FB7"/>
    <w:rsid w:val="0050160E"/>
    <w:rsid w:val="00501C80"/>
    <w:rsid w:val="00503228"/>
    <w:rsid w:val="005046CA"/>
    <w:rsid w:val="005048F5"/>
    <w:rsid w:val="00505011"/>
    <w:rsid w:val="00505EDB"/>
    <w:rsid w:val="00507749"/>
    <w:rsid w:val="00507CE6"/>
    <w:rsid w:val="00514116"/>
    <w:rsid w:val="005153FE"/>
    <w:rsid w:val="0052702A"/>
    <w:rsid w:val="00527C0C"/>
    <w:rsid w:val="00527D39"/>
    <w:rsid w:val="00535129"/>
    <w:rsid w:val="005379F1"/>
    <w:rsid w:val="00540AA8"/>
    <w:rsid w:val="00541262"/>
    <w:rsid w:val="00541F96"/>
    <w:rsid w:val="00542C13"/>
    <w:rsid w:val="00545CBA"/>
    <w:rsid w:val="00546229"/>
    <w:rsid w:val="00546406"/>
    <w:rsid w:val="00551A87"/>
    <w:rsid w:val="00551C0C"/>
    <w:rsid w:val="00554132"/>
    <w:rsid w:val="0055488E"/>
    <w:rsid w:val="00554FF2"/>
    <w:rsid w:val="0055541A"/>
    <w:rsid w:val="00555939"/>
    <w:rsid w:val="00556447"/>
    <w:rsid w:val="005621AA"/>
    <w:rsid w:val="005628BD"/>
    <w:rsid w:val="00564AE3"/>
    <w:rsid w:val="00564C50"/>
    <w:rsid w:val="005668E5"/>
    <w:rsid w:val="00566CC1"/>
    <w:rsid w:val="00567284"/>
    <w:rsid w:val="00571B6C"/>
    <w:rsid w:val="005729DA"/>
    <w:rsid w:val="005738F5"/>
    <w:rsid w:val="00574D60"/>
    <w:rsid w:val="00575806"/>
    <w:rsid w:val="005819FD"/>
    <w:rsid w:val="00581D48"/>
    <w:rsid w:val="00582539"/>
    <w:rsid w:val="00583F73"/>
    <w:rsid w:val="005846F6"/>
    <w:rsid w:val="0058594A"/>
    <w:rsid w:val="00590D0A"/>
    <w:rsid w:val="0059177F"/>
    <w:rsid w:val="00592AEE"/>
    <w:rsid w:val="00592EA1"/>
    <w:rsid w:val="00593014"/>
    <w:rsid w:val="0059455E"/>
    <w:rsid w:val="0059464C"/>
    <w:rsid w:val="00595D4E"/>
    <w:rsid w:val="005A1D09"/>
    <w:rsid w:val="005A3192"/>
    <w:rsid w:val="005A50CF"/>
    <w:rsid w:val="005A6A99"/>
    <w:rsid w:val="005B0920"/>
    <w:rsid w:val="005B2CFA"/>
    <w:rsid w:val="005B3EB0"/>
    <w:rsid w:val="005B4FEC"/>
    <w:rsid w:val="005B5660"/>
    <w:rsid w:val="005B59CF"/>
    <w:rsid w:val="005B6DD9"/>
    <w:rsid w:val="005C02E0"/>
    <w:rsid w:val="005C04FC"/>
    <w:rsid w:val="005C0873"/>
    <w:rsid w:val="005C1FB9"/>
    <w:rsid w:val="005C2E57"/>
    <w:rsid w:val="005C5072"/>
    <w:rsid w:val="005D1EB0"/>
    <w:rsid w:val="005D3662"/>
    <w:rsid w:val="005D514A"/>
    <w:rsid w:val="005D5928"/>
    <w:rsid w:val="005D592A"/>
    <w:rsid w:val="005D6191"/>
    <w:rsid w:val="005D6E7E"/>
    <w:rsid w:val="005D7939"/>
    <w:rsid w:val="005E0426"/>
    <w:rsid w:val="005E0D26"/>
    <w:rsid w:val="005E1791"/>
    <w:rsid w:val="005E3374"/>
    <w:rsid w:val="005E3E96"/>
    <w:rsid w:val="005E555F"/>
    <w:rsid w:val="005E5956"/>
    <w:rsid w:val="005E5BC9"/>
    <w:rsid w:val="005F12E8"/>
    <w:rsid w:val="005F21B2"/>
    <w:rsid w:val="005F4FB5"/>
    <w:rsid w:val="005F6138"/>
    <w:rsid w:val="005F713B"/>
    <w:rsid w:val="005F7E81"/>
    <w:rsid w:val="00601454"/>
    <w:rsid w:val="00602ADC"/>
    <w:rsid w:val="006037EF"/>
    <w:rsid w:val="00603D6E"/>
    <w:rsid w:val="00606801"/>
    <w:rsid w:val="00607C2B"/>
    <w:rsid w:val="00607DBD"/>
    <w:rsid w:val="00610591"/>
    <w:rsid w:val="00613D08"/>
    <w:rsid w:val="0061555B"/>
    <w:rsid w:val="00617CB2"/>
    <w:rsid w:val="00620DF9"/>
    <w:rsid w:val="00621317"/>
    <w:rsid w:val="00623308"/>
    <w:rsid w:val="006248CD"/>
    <w:rsid w:val="00624A63"/>
    <w:rsid w:val="00625B3C"/>
    <w:rsid w:val="0062699B"/>
    <w:rsid w:val="00630498"/>
    <w:rsid w:val="006314E1"/>
    <w:rsid w:val="006328C3"/>
    <w:rsid w:val="00632F5E"/>
    <w:rsid w:val="00633E7F"/>
    <w:rsid w:val="00635785"/>
    <w:rsid w:val="0063717C"/>
    <w:rsid w:val="00640929"/>
    <w:rsid w:val="00641386"/>
    <w:rsid w:val="00641C5C"/>
    <w:rsid w:val="00644D4D"/>
    <w:rsid w:val="00645213"/>
    <w:rsid w:val="006474F9"/>
    <w:rsid w:val="0065129A"/>
    <w:rsid w:val="00651AEC"/>
    <w:rsid w:val="00651D9C"/>
    <w:rsid w:val="00652D9B"/>
    <w:rsid w:val="006537A3"/>
    <w:rsid w:val="00653B1E"/>
    <w:rsid w:val="00653EDC"/>
    <w:rsid w:val="00654E70"/>
    <w:rsid w:val="00655591"/>
    <w:rsid w:val="006562F6"/>
    <w:rsid w:val="0066079D"/>
    <w:rsid w:val="00660A2F"/>
    <w:rsid w:val="00660B6E"/>
    <w:rsid w:val="006627B1"/>
    <w:rsid w:val="00663022"/>
    <w:rsid w:val="0066351A"/>
    <w:rsid w:val="00665C44"/>
    <w:rsid w:val="00665DDA"/>
    <w:rsid w:val="00670F02"/>
    <w:rsid w:val="0067102D"/>
    <w:rsid w:val="0067266B"/>
    <w:rsid w:val="00673F4C"/>
    <w:rsid w:val="006742EA"/>
    <w:rsid w:val="00674913"/>
    <w:rsid w:val="00674E39"/>
    <w:rsid w:val="00677267"/>
    <w:rsid w:val="0068138E"/>
    <w:rsid w:val="00684780"/>
    <w:rsid w:val="00686E1A"/>
    <w:rsid w:val="0069003D"/>
    <w:rsid w:val="0069003F"/>
    <w:rsid w:val="00692E94"/>
    <w:rsid w:val="006969B9"/>
    <w:rsid w:val="006A0F09"/>
    <w:rsid w:val="006A1AEA"/>
    <w:rsid w:val="006A2176"/>
    <w:rsid w:val="006A2184"/>
    <w:rsid w:val="006A3A0A"/>
    <w:rsid w:val="006A5DA6"/>
    <w:rsid w:val="006A6DE3"/>
    <w:rsid w:val="006A7851"/>
    <w:rsid w:val="006A7EA8"/>
    <w:rsid w:val="006B0ACE"/>
    <w:rsid w:val="006B2BDD"/>
    <w:rsid w:val="006B4965"/>
    <w:rsid w:val="006B4980"/>
    <w:rsid w:val="006C02A5"/>
    <w:rsid w:val="006C0447"/>
    <w:rsid w:val="006C129D"/>
    <w:rsid w:val="006C203E"/>
    <w:rsid w:val="006C38A4"/>
    <w:rsid w:val="006C49FD"/>
    <w:rsid w:val="006C4B97"/>
    <w:rsid w:val="006C50CD"/>
    <w:rsid w:val="006C6454"/>
    <w:rsid w:val="006C7AC8"/>
    <w:rsid w:val="006D149C"/>
    <w:rsid w:val="006D3857"/>
    <w:rsid w:val="006D4925"/>
    <w:rsid w:val="006D569A"/>
    <w:rsid w:val="006E31D8"/>
    <w:rsid w:val="006E6A2A"/>
    <w:rsid w:val="006F0484"/>
    <w:rsid w:val="006F080C"/>
    <w:rsid w:val="006F1359"/>
    <w:rsid w:val="006F158B"/>
    <w:rsid w:val="006F1E58"/>
    <w:rsid w:val="006F23CB"/>
    <w:rsid w:val="006F48E3"/>
    <w:rsid w:val="006F50AC"/>
    <w:rsid w:val="006F74A2"/>
    <w:rsid w:val="00700211"/>
    <w:rsid w:val="007011FA"/>
    <w:rsid w:val="00703268"/>
    <w:rsid w:val="0070466B"/>
    <w:rsid w:val="00704C41"/>
    <w:rsid w:val="00705B6C"/>
    <w:rsid w:val="0071126F"/>
    <w:rsid w:val="00716716"/>
    <w:rsid w:val="007174FB"/>
    <w:rsid w:val="0072193C"/>
    <w:rsid w:val="00722195"/>
    <w:rsid w:val="00722DF3"/>
    <w:rsid w:val="0072337C"/>
    <w:rsid w:val="007248DD"/>
    <w:rsid w:val="00725DC9"/>
    <w:rsid w:val="007353B7"/>
    <w:rsid w:val="007401A6"/>
    <w:rsid w:val="007411E7"/>
    <w:rsid w:val="007421F7"/>
    <w:rsid w:val="00743992"/>
    <w:rsid w:val="00746E50"/>
    <w:rsid w:val="00753B62"/>
    <w:rsid w:val="00756541"/>
    <w:rsid w:val="007577C1"/>
    <w:rsid w:val="00762951"/>
    <w:rsid w:val="00762D59"/>
    <w:rsid w:val="007645DA"/>
    <w:rsid w:val="00764E4E"/>
    <w:rsid w:val="00767AB0"/>
    <w:rsid w:val="00767CFD"/>
    <w:rsid w:val="00767F64"/>
    <w:rsid w:val="00770547"/>
    <w:rsid w:val="00770D97"/>
    <w:rsid w:val="00774CBB"/>
    <w:rsid w:val="00776102"/>
    <w:rsid w:val="00776C9C"/>
    <w:rsid w:val="00777225"/>
    <w:rsid w:val="00782F7F"/>
    <w:rsid w:val="00782FB3"/>
    <w:rsid w:val="00785516"/>
    <w:rsid w:val="00786FDC"/>
    <w:rsid w:val="007870B5"/>
    <w:rsid w:val="00787A85"/>
    <w:rsid w:val="00791FF4"/>
    <w:rsid w:val="00793217"/>
    <w:rsid w:val="007934D7"/>
    <w:rsid w:val="007936C6"/>
    <w:rsid w:val="007945EC"/>
    <w:rsid w:val="0079609E"/>
    <w:rsid w:val="00797651"/>
    <w:rsid w:val="007A0D07"/>
    <w:rsid w:val="007A1C3A"/>
    <w:rsid w:val="007A7856"/>
    <w:rsid w:val="007B045B"/>
    <w:rsid w:val="007B0F2F"/>
    <w:rsid w:val="007B225A"/>
    <w:rsid w:val="007B3428"/>
    <w:rsid w:val="007B3443"/>
    <w:rsid w:val="007B74D2"/>
    <w:rsid w:val="007C0A55"/>
    <w:rsid w:val="007C1F4B"/>
    <w:rsid w:val="007C406F"/>
    <w:rsid w:val="007C41F5"/>
    <w:rsid w:val="007C44FF"/>
    <w:rsid w:val="007D117D"/>
    <w:rsid w:val="007D50B2"/>
    <w:rsid w:val="007E1202"/>
    <w:rsid w:val="007E1648"/>
    <w:rsid w:val="007E1CF4"/>
    <w:rsid w:val="007E4F5C"/>
    <w:rsid w:val="007F0B9C"/>
    <w:rsid w:val="007F12DF"/>
    <w:rsid w:val="007F25BD"/>
    <w:rsid w:val="007F47CF"/>
    <w:rsid w:val="007F5054"/>
    <w:rsid w:val="00801CD4"/>
    <w:rsid w:val="008041DD"/>
    <w:rsid w:val="0080452C"/>
    <w:rsid w:val="00805924"/>
    <w:rsid w:val="008079BF"/>
    <w:rsid w:val="00807B60"/>
    <w:rsid w:val="00807BD8"/>
    <w:rsid w:val="00807C11"/>
    <w:rsid w:val="008105F4"/>
    <w:rsid w:val="008119D8"/>
    <w:rsid w:val="00811E93"/>
    <w:rsid w:val="008125CE"/>
    <w:rsid w:val="008146E6"/>
    <w:rsid w:val="00814C5F"/>
    <w:rsid w:val="008332E6"/>
    <w:rsid w:val="0083409E"/>
    <w:rsid w:val="008347C5"/>
    <w:rsid w:val="008353DC"/>
    <w:rsid w:val="00835DF3"/>
    <w:rsid w:val="008402AB"/>
    <w:rsid w:val="00840C50"/>
    <w:rsid w:val="00842221"/>
    <w:rsid w:val="00843C4D"/>
    <w:rsid w:val="008455D2"/>
    <w:rsid w:val="0085280D"/>
    <w:rsid w:val="00854C4A"/>
    <w:rsid w:val="00855939"/>
    <w:rsid w:val="00855A48"/>
    <w:rsid w:val="00857098"/>
    <w:rsid w:val="00857D9B"/>
    <w:rsid w:val="00860824"/>
    <w:rsid w:val="0086088F"/>
    <w:rsid w:val="00860F09"/>
    <w:rsid w:val="00862247"/>
    <w:rsid w:val="0086374F"/>
    <w:rsid w:val="0086458C"/>
    <w:rsid w:val="00865982"/>
    <w:rsid w:val="008677F8"/>
    <w:rsid w:val="00867CBC"/>
    <w:rsid w:val="0087311C"/>
    <w:rsid w:val="0087312B"/>
    <w:rsid w:val="00877623"/>
    <w:rsid w:val="00880FE3"/>
    <w:rsid w:val="00885AF3"/>
    <w:rsid w:val="008861DB"/>
    <w:rsid w:val="00886B5B"/>
    <w:rsid w:val="00887BC0"/>
    <w:rsid w:val="00890E4E"/>
    <w:rsid w:val="00892CEA"/>
    <w:rsid w:val="00893FA5"/>
    <w:rsid w:val="00895ED3"/>
    <w:rsid w:val="00896A7D"/>
    <w:rsid w:val="00896D80"/>
    <w:rsid w:val="00896F45"/>
    <w:rsid w:val="008975C2"/>
    <w:rsid w:val="00897F0A"/>
    <w:rsid w:val="008A29C6"/>
    <w:rsid w:val="008A3724"/>
    <w:rsid w:val="008A37A0"/>
    <w:rsid w:val="008A3D86"/>
    <w:rsid w:val="008A4369"/>
    <w:rsid w:val="008A6A41"/>
    <w:rsid w:val="008A7137"/>
    <w:rsid w:val="008A73A6"/>
    <w:rsid w:val="008A752D"/>
    <w:rsid w:val="008B0BEF"/>
    <w:rsid w:val="008B108E"/>
    <w:rsid w:val="008B4109"/>
    <w:rsid w:val="008B44D1"/>
    <w:rsid w:val="008B58D3"/>
    <w:rsid w:val="008B666D"/>
    <w:rsid w:val="008B726D"/>
    <w:rsid w:val="008C4D65"/>
    <w:rsid w:val="008C5808"/>
    <w:rsid w:val="008C6277"/>
    <w:rsid w:val="008C686F"/>
    <w:rsid w:val="008C69E6"/>
    <w:rsid w:val="008C791C"/>
    <w:rsid w:val="008C79E3"/>
    <w:rsid w:val="008C7A2C"/>
    <w:rsid w:val="008D1F8C"/>
    <w:rsid w:val="008D43F0"/>
    <w:rsid w:val="008D6A30"/>
    <w:rsid w:val="008D70A1"/>
    <w:rsid w:val="008D7E6C"/>
    <w:rsid w:val="008D7F8E"/>
    <w:rsid w:val="008E1CF1"/>
    <w:rsid w:val="008E4600"/>
    <w:rsid w:val="008E4864"/>
    <w:rsid w:val="008E5280"/>
    <w:rsid w:val="008F194F"/>
    <w:rsid w:val="008F23BA"/>
    <w:rsid w:val="008F707F"/>
    <w:rsid w:val="008F7AF0"/>
    <w:rsid w:val="0090427D"/>
    <w:rsid w:val="009049B0"/>
    <w:rsid w:val="00907630"/>
    <w:rsid w:val="00907746"/>
    <w:rsid w:val="00912290"/>
    <w:rsid w:val="009179C7"/>
    <w:rsid w:val="009213DC"/>
    <w:rsid w:val="00922713"/>
    <w:rsid w:val="0092514C"/>
    <w:rsid w:val="00925743"/>
    <w:rsid w:val="00926249"/>
    <w:rsid w:val="00927B12"/>
    <w:rsid w:val="00927DD5"/>
    <w:rsid w:val="00933314"/>
    <w:rsid w:val="00936376"/>
    <w:rsid w:val="00936625"/>
    <w:rsid w:val="00936727"/>
    <w:rsid w:val="0094190F"/>
    <w:rsid w:val="00941D9D"/>
    <w:rsid w:val="00941E8C"/>
    <w:rsid w:val="00942036"/>
    <w:rsid w:val="009435D7"/>
    <w:rsid w:val="00945CAD"/>
    <w:rsid w:val="00946101"/>
    <w:rsid w:val="009471A6"/>
    <w:rsid w:val="00950339"/>
    <w:rsid w:val="0095072D"/>
    <w:rsid w:val="009516B9"/>
    <w:rsid w:val="00951E05"/>
    <w:rsid w:val="00953FE9"/>
    <w:rsid w:val="00967314"/>
    <w:rsid w:val="00967401"/>
    <w:rsid w:val="00967C83"/>
    <w:rsid w:val="009735A6"/>
    <w:rsid w:val="00975B60"/>
    <w:rsid w:val="009773DF"/>
    <w:rsid w:val="00977777"/>
    <w:rsid w:val="00977B4E"/>
    <w:rsid w:val="00981747"/>
    <w:rsid w:val="00983412"/>
    <w:rsid w:val="00985E9D"/>
    <w:rsid w:val="0099036A"/>
    <w:rsid w:val="00990981"/>
    <w:rsid w:val="00991648"/>
    <w:rsid w:val="00992245"/>
    <w:rsid w:val="009A2431"/>
    <w:rsid w:val="009A3D9F"/>
    <w:rsid w:val="009A6D15"/>
    <w:rsid w:val="009A707D"/>
    <w:rsid w:val="009A79B7"/>
    <w:rsid w:val="009B0EFA"/>
    <w:rsid w:val="009B1069"/>
    <w:rsid w:val="009B1625"/>
    <w:rsid w:val="009B35A4"/>
    <w:rsid w:val="009B414D"/>
    <w:rsid w:val="009B6E50"/>
    <w:rsid w:val="009C19F3"/>
    <w:rsid w:val="009C1C67"/>
    <w:rsid w:val="009C5B82"/>
    <w:rsid w:val="009C787A"/>
    <w:rsid w:val="009D1570"/>
    <w:rsid w:val="009D3D00"/>
    <w:rsid w:val="009D433B"/>
    <w:rsid w:val="009E0A2C"/>
    <w:rsid w:val="009E1A47"/>
    <w:rsid w:val="009E4DFE"/>
    <w:rsid w:val="009F1B63"/>
    <w:rsid w:val="009F2AD7"/>
    <w:rsid w:val="009F42EE"/>
    <w:rsid w:val="009F6A61"/>
    <w:rsid w:val="009F7DA6"/>
    <w:rsid w:val="00A01A63"/>
    <w:rsid w:val="00A02121"/>
    <w:rsid w:val="00A03706"/>
    <w:rsid w:val="00A03D5B"/>
    <w:rsid w:val="00A05EE7"/>
    <w:rsid w:val="00A10A72"/>
    <w:rsid w:val="00A1115B"/>
    <w:rsid w:val="00A1204A"/>
    <w:rsid w:val="00A152FF"/>
    <w:rsid w:val="00A16314"/>
    <w:rsid w:val="00A216CB"/>
    <w:rsid w:val="00A220C3"/>
    <w:rsid w:val="00A22A2E"/>
    <w:rsid w:val="00A22BFF"/>
    <w:rsid w:val="00A232D8"/>
    <w:rsid w:val="00A2404E"/>
    <w:rsid w:val="00A26387"/>
    <w:rsid w:val="00A26689"/>
    <w:rsid w:val="00A31713"/>
    <w:rsid w:val="00A3235F"/>
    <w:rsid w:val="00A3251B"/>
    <w:rsid w:val="00A33E65"/>
    <w:rsid w:val="00A34BCB"/>
    <w:rsid w:val="00A3589C"/>
    <w:rsid w:val="00A3634C"/>
    <w:rsid w:val="00A36DA0"/>
    <w:rsid w:val="00A40684"/>
    <w:rsid w:val="00A411AF"/>
    <w:rsid w:val="00A41A0E"/>
    <w:rsid w:val="00A44164"/>
    <w:rsid w:val="00A44806"/>
    <w:rsid w:val="00A47B8F"/>
    <w:rsid w:val="00A50223"/>
    <w:rsid w:val="00A50A42"/>
    <w:rsid w:val="00A524D8"/>
    <w:rsid w:val="00A52DC2"/>
    <w:rsid w:val="00A543BD"/>
    <w:rsid w:val="00A54BC9"/>
    <w:rsid w:val="00A5671D"/>
    <w:rsid w:val="00A56F8A"/>
    <w:rsid w:val="00A57C25"/>
    <w:rsid w:val="00A66558"/>
    <w:rsid w:val="00A66F48"/>
    <w:rsid w:val="00A71A45"/>
    <w:rsid w:val="00A7556B"/>
    <w:rsid w:val="00A770CF"/>
    <w:rsid w:val="00A8210C"/>
    <w:rsid w:val="00A822DA"/>
    <w:rsid w:val="00A8355C"/>
    <w:rsid w:val="00A84C24"/>
    <w:rsid w:val="00A85B0F"/>
    <w:rsid w:val="00A87534"/>
    <w:rsid w:val="00A87A28"/>
    <w:rsid w:val="00A920DF"/>
    <w:rsid w:val="00A931F6"/>
    <w:rsid w:val="00A94938"/>
    <w:rsid w:val="00A955A8"/>
    <w:rsid w:val="00A956C6"/>
    <w:rsid w:val="00A97BCB"/>
    <w:rsid w:val="00AA1721"/>
    <w:rsid w:val="00AA1DCD"/>
    <w:rsid w:val="00AA373A"/>
    <w:rsid w:val="00AA5413"/>
    <w:rsid w:val="00AA580A"/>
    <w:rsid w:val="00AA732E"/>
    <w:rsid w:val="00AB2140"/>
    <w:rsid w:val="00AB2BBF"/>
    <w:rsid w:val="00AB5BDE"/>
    <w:rsid w:val="00AB645B"/>
    <w:rsid w:val="00AC00D7"/>
    <w:rsid w:val="00AC00DD"/>
    <w:rsid w:val="00AC0732"/>
    <w:rsid w:val="00AC08AE"/>
    <w:rsid w:val="00AC0F0D"/>
    <w:rsid w:val="00AC132D"/>
    <w:rsid w:val="00AC3B0A"/>
    <w:rsid w:val="00AC4733"/>
    <w:rsid w:val="00AC5236"/>
    <w:rsid w:val="00AC548F"/>
    <w:rsid w:val="00AC54B8"/>
    <w:rsid w:val="00AD0753"/>
    <w:rsid w:val="00AD0E8A"/>
    <w:rsid w:val="00AD43D3"/>
    <w:rsid w:val="00AD5279"/>
    <w:rsid w:val="00AD5DCE"/>
    <w:rsid w:val="00AD605C"/>
    <w:rsid w:val="00AD6FB9"/>
    <w:rsid w:val="00AD7588"/>
    <w:rsid w:val="00AE08E3"/>
    <w:rsid w:val="00AE128D"/>
    <w:rsid w:val="00AE1488"/>
    <w:rsid w:val="00AE1950"/>
    <w:rsid w:val="00AE1B03"/>
    <w:rsid w:val="00AE25F4"/>
    <w:rsid w:val="00AE405E"/>
    <w:rsid w:val="00AF1CFB"/>
    <w:rsid w:val="00AF1FEB"/>
    <w:rsid w:val="00AF6012"/>
    <w:rsid w:val="00AF7B07"/>
    <w:rsid w:val="00B01C55"/>
    <w:rsid w:val="00B02B5E"/>
    <w:rsid w:val="00B0344D"/>
    <w:rsid w:val="00B0592E"/>
    <w:rsid w:val="00B07113"/>
    <w:rsid w:val="00B075B3"/>
    <w:rsid w:val="00B10D5F"/>
    <w:rsid w:val="00B125C2"/>
    <w:rsid w:val="00B12B1A"/>
    <w:rsid w:val="00B1688C"/>
    <w:rsid w:val="00B20BDE"/>
    <w:rsid w:val="00B2177E"/>
    <w:rsid w:val="00B2248F"/>
    <w:rsid w:val="00B24AAA"/>
    <w:rsid w:val="00B262BF"/>
    <w:rsid w:val="00B3031F"/>
    <w:rsid w:val="00B30673"/>
    <w:rsid w:val="00B30C4E"/>
    <w:rsid w:val="00B31238"/>
    <w:rsid w:val="00B31809"/>
    <w:rsid w:val="00B326CD"/>
    <w:rsid w:val="00B32834"/>
    <w:rsid w:val="00B35C50"/>
    <w:rsid w:val="00B41B36"/>
    <w:rsid w:val="00B420D2"/>
    <w:rsid w:val="00B42745"/>
    <w:rsid w:val="00B42EDD"/>
    <w:rsid w:val="00B43346"/>
    <w:rsid w:val="00B45D4B"/>
    <w:rsid w:val="00B51218"/>
    <w:rsid w:val="00B52268"/>
    <w:rsid w:val="00B53A27"/>
    <w:rsid w:val="00B557E9"/>
    <w:rsid w:val="00B60C4C"/>
    <w:rsid w:val="00B60CFD"/>
    <w:rsid w:val="00B625B9"/>
    <w:rsid w:val="00B62BF8"/>
    <w:rsid w:val="00B63310"/>
    <w:rsid w:val="00B63BFD"/>
    <w:rsid w:val="00B63DF9"/>
    <w:rsid w:val="00B6597B"/>
    <w:rsid w:val="00B6620F"/>
    <w:rsid w:val="00B66D88"/>
    <w:rsid w:val="00B67F6B"/>
    <w:rsid w:val="00B71633"/>
    <w:rsid w:val="00B7236C"/>
    <w:rsid w:val="00B73B63"/>
    <w:rsid w:val="00B73E52"/>
    <w:rsid w:val="00B81214"/>
    <w:rsid w:val="00B826C1"/>
    <w:rsid w:val="00B8273B"/>
    <w:rsid w:val="00B837C8"/>
    <w:rsid w:val="00B84910"/>
    <w:rsid w:val="00B85465"/>
    <w:rsid w:val="00B85F9F"/>
    <w:rsid w:val="00B90F81"/>
    <w:rsid w:val="00B91B20"/>
    <w:rsid w:val="00B92FD6"/>
    <w:rsid w:val="00B9322D"/>
    <w:rsid w:val="00B95329"/>
    <w:rsid w:val="00B9569C"/>
    <w:rsid w:val="00B96591"/>
    <w:rsid w:val="00B969DE"/>
    <w:rsid w:val="00B97D6F"/>
    <w:rsid w:val="00BA0BB5"/>
    <w:rsid w:val="00BA17B5"/>
    <w:rsid w:val="00BA27DC"/>
    <w:rsid w:val="00BA2DF8"/>
    <w:rsid w:val="00BA30DE"/>
    <w:rsid w:val="00BA3AC8"/>
    <w:rsid w:val="00BA3E0A"/>
    <w:rsid w:val="00BA4043"/>
    <w:rsid w:val="00BA5D6D"/>
    <w:rsid w:val="00BA6545"/>
    <w:rsid w:val="00BB0C65"/>
    <w:rsid w:val="00BB5446"/>
    <w:rsid w:val="00BB5B0C"/>
    <w:rsid w:val="00BB6BA7"/>
    <w:rsid w:val="00BC3A1E"/>
    <w:rsid w:val="00BC4949"/>
    <w:rsid w:val="00BC5690"/>
    <w:rsid w:val="00BC68FA"/>
    <w:rsid w:val="00BC77C9"/>
    <w:rsid w:val="00BC77D9"/>
    <w:rsid w:val="00BC7BB8"/>
    <w:rsid w:val="00BD138D"/>
    <w:rsid w:val="00BD273D"/>
    <w:rsid w:val="00BD28CC"/>
    <w:rsid w:val="00BD3161"/>
    <w:rsid w:val="00BD6F69"/>
    <w:rsid w:val="00BE1424"/>
    <w:rsid w:val="00BE266D"/>
    <w:rsid w:val="00BE6073"/>
    <w:rsid w:val="00BE657A"/>
    <w:rsid w:val="00BF36E1"/>
    <w:rsid w:val="00BF57C4"/>
    <w:rsid w:val="00BF5CAF"/>
    <w:rsid w:val="00BF656E"/>
    <w:rsid w:val="00C03FB7"/>
    <w:rsid w:val="00C04796"/>
    <w:rsid w:val="00C057E6"/>
    <w:rsid w:val="00C057F1"/>
    <w:rsid w:val="00C16987"/>
    <w:rsid w:val="00C16CAA"/>
    <w:rsid w:val="00C16EDA"/>
    <w:rsid w:val="00C22034"/>
    <w:rsid w:val="00C26D02"/>
    <w:rsid w:val="00C2777A"/>
    <w:rsid w:val="00C319D0"/>
    <w:rsid w:val="00C31F46"/>
    <w:rsid w:val="00C334F9"/>
    <w:rsid w:val="00C34053"/>
    <w:rsid w:val="00C3430E"/>
    <w:rsid w:val="00C34358"/>
    <w:rsid w:val="00C34E4D"/>
    <w:rsid w:val="00C354CE"/>
    <w:rsid w:val="00C40113"/>
    <w:rsid w:val="00C4072E"/>
    <w:rsid w:val="00C44513"/>
    <w:rsid w:val="00C44699"/>
    <w:rsid w:val="00C46773"/>
    <w:rsid w:val="00C467D2"/>
    <w:rsid w:val="00C5075D"/>
    <w:rsid w:val="00C51E91"/>
    <w:rsid w:val="00C521E6"/>
    <w:rsid w:val="00C56E47"/>
    <w:rsid w:val="00C57F87"/>
    <w:rsid w:val="00C6089B"/>
    <w:rsid w:val="00C61940"/>
    <w:rsid w:val="00C6457F"/>
    <w:rsid w:val="00C65F24"/>
    <w:rsid w:val="00C671DF"/>
    <w:rsid w:val="00C6751D"/>
    <w:rsid w:val="00C7285A"/>
    <w:rsid w:val="00C73465"/>
    <w:rsid w:val="00C759AB"/>
    <w:rsid w:val="00C7624B"/>
    <w:rsid w:val="00C76DF2"/>
    <w:rsid w:val="00C7788C"/>
    <w:rsid w:val="00C816F5"/>
    <w:rsid w:val="00C8258D"/>
    <w:rsid w:val="00C8457F"/>
    <w:rsid w:val="00C865CE"/>
    <w:rsid w:val="00C87D41"/>
    <w:rsid w:val="00C87E64"/>
    <w:rsid w:val="00C91B1B"/>
    <w:rsid w:val="00C9256C"/>
    <w:rsid w:val="00C926BF"/>
    <w:rsid w:val="00C93EB9"/>
    <w:rsid w:val="00C94270"/>
    <w:rsid w:val="00C94BE9"/>
    <w:rsid w:val="00C954D7"/>
    <w:rsid w:val="00C971CB"/>
    <w:rsid w:val="00CA101C"/>
    <w:rsid w:val="00CA5E1E"/>
    <w:rsid w:val="00CA61B9"/>
    <w:rsid w:val="00CA6973"/>
    <w:rsid w:val="00CB66D6"/>
    <w:rsid w:val="00CB6838"/>
    <w:rsid w:val="00CB6DB2"/>
    <w:rsid w:val="00CC0D3F"/>
    <w:rsid w:val="00CC12B2"/>
    <w:rsid w:val="00CC3C71"/>
    <w:rsid w:val="00CC50C2"/>
    <w:rsid w:val="00CC7A55"/>
    <w:rsid w:val="00CC7D3F"/>
    <w:rsid w:val="00CD1B9E"/>
    <w:rsid w:val="00CD2FD2"/>
    <w:rsid w:val="00CD3E50"/>
    <w:rsid w:val="00CD5582"/>
    <w:rsid w:val="00CE111A"/>
    <w:rsid w:val="00CE4367"/>
    <w:rsid w:val="00CE49CB"/>
    <w:rsid w:val="00CE5871"/>
    <w:rsid w:val="00CE6592"/>
    <w:rsid w:val="00CF1BAD"/>
    <w:rsid w:val="00CF459F"/>
    <w:rsid w:val="00D017C8"/>
    <w:rsid w:val="00D02A71"/>
    <w:rsid w:val="00D0503D"/>
    <w:rsid w:val="00D05D75"/>
    <w:rsid w:val="00D0728C"/>
    <w:rsid w:val="00D07899"/>
    <w:rsid w:val="00D13784"/>
    <w:rsid w:val="00D16388"/>
    <w:rsid w:val="00D16D22"/>
    <w:rsid w:val="00D17AFD"/>
    <w:rsid w:val="00D22A9E"/>
    <w:rsid w:val="00D23EC7"/>
    <w:rsid w:val="00D24FFA"/>
    <w:rsid w:val="00D25AAA"/>
    <w:rsid w:val="00D27253"/>
    <w:rsid w:val="00D27B17"/>
    <w:rsid w:val="00D30048"/>
    <w:rsid w:val="00D30B36"/>
    <w:rsid w:val="00D32169"/>
    <w:rsid w:val="00D325C0"/>
    <w:rsid w:val="00D333CC"/>
    <w:rsid w:val="00D34A40"/>
    <w:rsid w:val="00D36BD5"/>
    <w:rsid w:val="00D37E81"/>
    <w:rsid w:val="00D40B67"/>
    <w:rsid w:val="00D42869"/>
    <w:rsid w:val="00D42F81"/>
    <w:rsid w:val="00D438D0"/>
    <w:rsid w:val="00D55253"/>
    <w:rsid w:val="00D554AB"/>
    <w:rsid w:val="00D56841"/>
    <w:rsid w:val="00D56A40"/>
    <w:rsid w:val="00D56A5F"/>
    <w:rsid w:val="00D611B6"/>
    <w:rsid w:val="00D6277B"/>
    <w:rsid w:val="00D63127"/>
    <w:rsid w:val="00D63DB4"/>
    <w:rsid w:val="00D661DB"/>
    <w:rsid w:val="00D71F45"/>
    <w:rsid w:val="00D74831"/>
    <w:rsid w:val="00D76B2B"/>
    <w:rsid w:val="00D80904"/>
    <w:rsid w:val="00D828F6"/>
    <w:rsid w:val="00D84693"/>
    <w:rsid w:val="00D854E4"/>
    <w:rsid w:val="00D85EC0"/>
    <w:rsid w:val="00D87152"/>
    <w:rsid w:val="00D90FBC"/>
    <w:rsid w:val="00D91B97"/>
    <w:rsid w:val="00D97723"/>
    <w:rsid w:val="00DA7D9A"/>
    <w:rsid w:val="00DB0A3F"/>
    <w:rsid w:val="00DB27EE"/>
    <w:rsid w:val="00DB28FB"/>
    <w:rsid w:val="00DB6A3E"/>
    <w:rsid w:val="00DC0EC3"/>
    <w:rsid w:val="00DC0F65"/>
    <w:rsid w:val="00DC1048"/>
    <w:rsid w:val="00DC237F"/>
    <w:rsid w:val="00DC2CA0"/>
    <w:rsid w:val="00DC2D08"/>
    <w:rsid w:val="00DC3F93"/>
    <w:rsid w:val="00DC45CF"/>
    <w:rsid w:val="00DC4E72"/>
    <w:rsid w:val="00DC50F4"/>
    <w:rsid w:val="00DC656A"/>
    <w:rsid w:val="00DC7131"/>
    <w:rsid w:val="00DD11B5"/>
    <w:rsid w:val="00DD3C7B"/>
    <w:rsid w:val="00DD6356"/>
    <w:rsid w:val="00DE01DB"/>
    <w:rsid w:val="00DE581F"/>
    <w:rsid w:val="00DE66A3"/>
    <w:rsid w:val="00DE6E79"/>
    <w:rsid w:val="00DE7EBD"/>
    <w:rsid w:val="00DF039A"/>
    <w:rsid w:val="00DF06E0"/>
    <w:rsid w:val="00DF0D55"/>
    <w:rsid w:val="00DF18BA"/>
    <w:rsid w:val="00DF2301"/>
    <w:rsid w:val="00DF490F"/>
    <w:rsid w:val="00E0314A"/>
    <w:rsid w:val="00E07B73"/>
    <w:rsid w:val="00E10ABD"/>
    <w:rsid w:val="00E117BE"/>
    <w:rsid w:val="00E13A77"/>
    <w:rsid w:val="00E15966"/>
    <w:rsid w:val="00E15CBE"/>
    <w:rsid w:val="00E20FDD"/>
    <w:rsid w:val="00E22645"/>
    <w:rsid w:val="00E23AA0"/>
    <w:rsid w:val="00E25DE9"/>
    <w:rsid w:val="00E26B5D"/>
    <w:rsid w:val="00E30159"/>
    <w:rsid w:val="00E31982"/>
    <w:rsid w:val="00E33F76"/>
    <w:rsid w:val="00E3428A"/>
    <w:rsid w:val="00E37A09"/>
    <w:rsid w:val="00E4318A"/>
    <w:rsid w:val="00E438F0"/>
    <w:rsid w:val="00E44BA8"/>
    <w:rsid w:val="00E44F2E"/>
    <w:rsid w:val="00E457B5"/>
    <w:rsid w:val="00E50580"/>
    <w:rsid w:val="00E5193F"/>
    <w:rsid w:val="00E52078"/>
    <w:rsid w:val="00E52940"/>
    <w:rsid w:val="00E52D2C"/>
    <w:rsid w:val="00E542DA"/>
    <w:rsid w:val="00E5507C"/>
    <w:rsid w:val="00E56712"/>
    <w:rsid w:val="00E579A9"/>
    <w:rsid w:val="00E57F04"/>
    <w:rsid w:val="00E605A7"/>
    <w:rsid w:val="00E613CC"/>
    <w:rsid w:val="00E624F9"/>
    <w:rsid w:val="00E705F0"/>
    <w:rsid w:val="00E71885"/>
    <w:rsid w:val="00E72DC6"/>
    <w:rsid w:val="00E73D09"/>
    <w:rsid w:val="00E75E31"/>
    <w:rsid w:val="00E774AF"/>
    <w:rsid w:val="00E77787"/>
    <w:rsid w:val="00E77D87"/>
    <w:rsid w:val="00E812C0"/>
    <w:rsid w:val="00E8444A"/>
    <w:rsid w:val="00E86DB5"/>
    <w:rsid w:val="00E9023A"/>
    <w:rsid w:val="00E916E4"/>
    <w:rsid w:val="00E926A5"/>
    <w:rsid w:val="00E93037"/>
    <w:rsid w:val="00E9470E"/>
    <w:rsid w:val="00E962B4"/>
    <w:rsid w:val="00EA389E"/>
    <w:rsid w:val="00EA3A24"/>
    <w:rsid w:val="00EA4385"/>
    <w:rsid w:val="00EA62C4"/>
    <w:rsid w:val="00EA6740"/>
    <w:rsid w:val="00EB00FF"/>
    <w:rsid w:val="00EB0312"/>
    <w:rsid w:val="00EB05EC"/>
    <w:rsid w:val="00EB2878"/>
    <w:rsid w:val="00EB51FE"/>
    <w:rsid w:val="00EB5A15"/>
    <w:rsid w:val="00EB61A8"/>
    <w:rsid w:val="00EB76C8"/>
    <w:rsid w:val="00EB7708"/>
    <w:rsid w:val="00EC11CA"/>
    <w:rsid w:val="00EC289D"/>
    <w:rsid w:val="00EC41E0"/>
    <w:rsid w:val="00EC5520"/>
    <w:rsid w:val="00EC56F0"/>
    <w:rsid w:val="00ED1888"/>
    <w:rsid w:val="00ED19E6"/>
    <w:rsid w:val="00ED1CD1"/>
    <w:rsid w:val="00ED41AF"/>
    <w:rsid w:val="00ED4592"/>
    <w:rsid w:val="00ED74FD"/>
    <w:rsid w:val="00ED7A8A"/>
    <w:rsid w:val="00EE4C55"/>
    <w:rsid w:val="00EF1C85"/>
    <w:rsid w:val="00EF3011"/>
    <w:rsid w:val="00EF3C4E"/>
    <w:rsid w:val="00EF3F81"/>
    <w:rsid w:val="00EF49E7"/>
    <w:rsid w:val="00EF5BF2"/>
    <w:rsid w:val="00EF5E91"/>
    <w:rsid w:val="00EF75F0"/>
    <w:rsid w:val="00F0020D"/>
    <w:rsid w:val="00F037BD"/>
    <w:rsid w:val="00F03F1E"/>
    <w:rsid w:val="00F06094"/>
    <w:rsid w:val="00F06297"/>
    <w:rsid w:val="00F07D40"/>
    <w:rsid w:val="00F1363D"/>
    <w:rsid w:val="00F153E2"/>
    <w:rsid w:val="00F20FCF"/>
    <w:rsid w:val="00F237A4"/>
    <w:rsid w:val="00F24C2E"/>
    <w:rsid w:val="00F27A37"/>
    <w:rsid w:val="00F30847"/>
    <w:rsid w:val="00F30E5D"/>
    <w:rsid w:val="00F36148"/>
    <w:rsid w:val="00F3675D"/>
    <w:rsid w:val="00F41B17"/>
    <w:rsid w:val="00F41B27"/>
    <w:rsid w:val="00F41E71"/>
    <w:rsid w:val="00F443A4"/>
    <w:rsid w:val="00F44819"/>
    <w:rsid w:val="00F45324"/>
    <w:rsid w:val="00F45DE1"/>
    <w:rsid w:val="00F46CBE"/>
    <w:rsid w:val="00F472D4"/>
    <w:rsid w:val="00F51E7E"/>
    <w:rsid w:val="00F52C63"/>
    <w:rsid w:val="00F545E4"/>
    <w:rsid w:val="00F62151"/>
    <w:rsid w:val="00F7341A"/>
    <w:rsid w:val="00F80200"/>
    <w:rsid w:val="00F81575"/>
    <w:rsid w:val="00F81B18"/>
    <w:rsid w:val="00F872E6"/>
    <w:rsid w:val="00F903F5"/>
    <w:rsid w:val="00F9247A"/>
    <w:rsid w:val="00F93C3A"/>
    <w:rsid w:val="00F9469C"/>
    <w:rsid w:val="00F95ED5"/>
    <w:rsid w:val="00FA191F"/>
    <w:rsid w:val="00FA4AC7"/>
    <w:rsid w:val="00FA4D77"/>
    <w:rsid w:val="00FA5181"/>
    <w:rsid w:val="00FA6F6F"/>
    <w:rsid w:val="00FB579E"/>
    <w:rsid w:val="00FB607C"/>
    <w:rsid w:val="00FC00C1"/>
    <w:rsid w:val="00FC1394"/>
    <w:rsid w:val="00FC159E"/>
    <w:rsid w:val="00FC1BF1"/>
    <w:rsid w:val="00FC2AC2"/>
    <w:rsid w:val="00FC589E"/>
    <w:rsid w:val="00FC5C38"/>
    <w:rsid w:val="00FC64CD"/>
    <w:rsid w:val="00FC66E3"/>
    <w:rsid w:val="00FD0366"/>
    <w:rsid w:val="00FD118A"/>
    <w:rsid w:val="00FD21FE"/>
    <w:rsid w:val="00FD3356"/>
    <w:rsid w:val="00FD48B1"/>
    <w:rsid w:val="00FE1D7F"/>
    <w:rsid w:val="00FE2329"/>
    <w:rsid w:val="00FE3003"/>
    <w:rsid w:val="00FE4E25"/>
    <w:rsid w:val="00FF090C"/>
    <w:rsid w:val="00FF105A"/>
    <w:rsid w:val="00FF1069"/>
    <w:rsid w:val="00FF4889"/>
    <w:rsid w:val="00FF4F0E"/>
    <w:rsid w:val="00FF6844"/>
    <w:rsid w:val="00FF7A40"/>
    <w:rsid w:val="0EFFA239"/>
    <w:rsid w:val="1FFFDFE4"/>
    <w:rsid w:val="2DFEEF02"/>
    <w:rsid w:val="37DE1B38"/>
    <w:rsid w:val="38FCD1B1"/>
    <w:rsid w:val="3B5FED6A"/>
    <w:rsid w:val="3D7E90AA"/>
    <w:rsid w:val="4FD9EAA7"/>
    <w:rsid w:val="536F657F"/>
    <w:rsid w:val="5B7F64A5"/>
    <w:rsid w:val="5DB69F04"/>
    <w:rsid w:val="5E7F13C9"/>
    <w:rsid w:val="5F7F0998"/>
    <w:rsid w:val="5FFFF523"/>
    <w:rsid w:val="659F8A87"/>
    <w:rsid w:val="67FAB8DB"/>
    <w:rsid w:val="6B7F6469"/>
    <w:rsid w:val="6BB9A597"/>
    <w:rsid w:val="6D5F7137"/>
    <w:rsid w:val="6F789FF2"/>
    <w:rsid w:val="6FFF8423"/>
    <w:rsid w:val="76FC9017"/>
    <w:rsid w:val="78031D0F"/>
    <w:rsid w:val="7ABF05DE"/>
    <w:rsid w:val="7BBDD9CE"/>
    <w:rsid w:val="7E7C031A"/>
    <w:rsid w:val="7EDF289E"/>
    <w:rsid w:val="7EFF9B3E"/>
    <w:rsid w:val="7F8B4D53"/>
    <w:rsid w:val="7FAD3C99"/>
    <w:rsid w:val="7FBFB914"/>
    <w:rsid w:val="7FFE00BB"/>
    <w:rsid w:val="7FFF3F1F"/>
    <w:rsid w:val="97B73F64"/>
    <w:rsid w:val="9DF3A723"/>
    <w:rsid w:val="AFFF497B"/>
    <w:rsid w:val="B7E9B713"/>
    <w:rsid w:val="BB3DA0CC"/>
    <w:rsid w:val="BBDD3258"/>
    <w:rsid w:val="BDFFB2B0"/>
    <w:rsid w:val="BE67353D"/>
    <w:rsid w:val="BEF7EA65"/>
    <w:rsid w:val="BF35266A"/>
    <w:rsid w:val="BF739F92"/>
    <w:rsid w:val="C6BF8CEB"/>
    <w:rsid w:val="CDED5AC0"/>
    <w:rsid w:val="D3FF4695"/>
    <w:rsid w:val="DD3FF638"/>
    <w:rsid w:val="EBFB0FB1"/>
    <w:rsid w:val="ED1DDC36"/>
    <w:rsid w:val="EFEE53AF"/>
    <w:rsid w:val="F67F1EE9"/>
    <w:rsid w:val="F7D6B17F"/>
    <w:rsid w:val="FB5F2CF2"/>
    <w:rsid w:val="FBBF371F"/>
    <w:rsid w:val="FC0EDB66"/>
    <w:rsid w:val="FDBAAB37"/>
    <w:rsid w:val="FDE7E16F"/>
    <w:rsid w:val="FDF1451A"/>
    <w:rsid w:val="FF3F19DC"/>
    <w:rsid w:val="FF77469D"/>
    <w:rsid w:val="FFFED035"/>
    <w:rsid w:val="FFFF4FF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Date"/>
    <w:basedOn w:val="1"/>
    <w:next w:val="1"/>
    <w:link w:val="10"/>
    <w:qFormat/>
    <w:uiPriority w:val="0"/>
    <w:rPr>
      <w:rFonts w:ascii="仿宋_GB2312" w:eastAsia="仿宋_GB2312"/>
      <w:sz w:val="32"/>
    </w:rPr>
  </w:style>
  <w:style w:type="paragraph" w:styleId="3">
    <w:name w:val="footer"/>
    <w:basedOn w:val="1"/>
    <w:link w:val="9"/>
    <w:qFormat/>
    <w:uiPriority w:val="0"/>
    <w:pPr>
      <w:tabs>
        <w:tab w:val="center" w:pos="4153"/>
        <w:tab w:val="right" w:pos="8306"/>
      </w:tabs>
      <w:snapToGrid w:val="0"/>
      <w:jc w:val="left"/>
    </w:pPr>
    <w:rPr>
      <w:sz w:val="18"/>
      <w:szCs w:val="18"/>
    </w:rPr>
  </w:style>
  <w:style w:type="paragraph" w:styleId="4">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8">
    <w:name w:val="page number"/>
    <w:basedOn w:val="7"/>
    <w:qFormat/>
    <w:uiPriority w:val="0"/>
  </w:style>
  <w:style w:type="character" w:customStyle="1" w:styleId="9">
    <w:name w:val="页脚 Char"/>
    <w:basedOn w:val="7"/>
    <w:link w:val="3"/>
    <w:qFormat/>
    <w:uiPriority w:val="0"/>
    <w:rPr>
      <w:rFonts w:ascii="Times New Roman" w:hAnsi="Times New Roman" w:eastAsia="宋体" w:cs="Times New Roman"/>
      <w:sz w:val="18"/>
      <w:szCs w:val="18"/>
    </w:rPr>
  </w:style>
  <w:style w:type="character" w:customStyle="1" w:styleId="10">
    <w:name w:val="日期 Char"/>
    <w:basedOn w:val="7"/>
    <w:link w:val="2"/>
    <w:qFormat/>
    <w:uiPriority w:val="0"/>
    <w:rPr>
      <w:rFonts w:ascii="仿宋_GB2312" w:hAnsi="Times New Roman" w:eastAsia="仿宋_GB2312" w:cs="Times New Roman"/>
      <w:sz w:val="32"/>
      <w:szCs w:val="24"/>
    </w:rPr>
  </w:style>
  <w:style w:type="character" w:customStyle="1" w:styleId="11">
    <w:name w:val="页眉 Char"/>
    <w:basedOn w:val="7"/>
    <w:link w:val="4"/>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Lenovo</Company>
  <Pages>2</Pages>
  <Words>43</Words>
  <Characters>246</Characters>
  <Lines>2</Lines>
  <Paragraphs>1</Paragraphs>
  <TotalTime>428</TotalTime>
  <ScaleCrop>false</ScaleCrop>
  <LinksUpToDate>false</LinksUpToDate>
  <CharactersWithSpaces>288</CharactersWithSpaces>
  <Application>WPS Office_11.8.2.11810_F1E327BC-269C-435d-A152-05C5408002CA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2019-09-23T06:10:00Z</dcterms:created>
  <dc:creator>CN=李小鹏/OU=办公室/O=CZCE</dc:creator>
  <cp:lastModifiedBy>王新宇</cp:lastModifiedBy>
  <dcterms:modified xsi:type="dcterms:W3CDTF">2026-03-13T11:16:00Z</dcterms:modified>
  <cp:revision>45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2052-11.8.2.11810</vt:lpwstr>
  </property>
  <property fmtid="{D5CDD505-2E9C-101B-9397-08002B2CF9AE}" pid="3" name="ICV">
    <vt:lpwstr>FED5A8E9CD55AB6EB8AC9E69F9DE0D6F</vt:lpwstr>
  </property>
</Properties>
</file>