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F8D" w:rsidRDefault="003158F1">
      <w:pPr>
        <w:spacing w:line="560" w:lineRule="exact"/>
        <w:jc w:val="left"/>
        <w:rPr>
          <w:rFonts w:ascii="Times New Roman" w:eastAsia="方正大标宋简体" w:hAnsi="Times New Roman" w:cs="Times New Roman"/>
          <w:sz w:val="44"/>
          <w:szCs w:val="32"/>
        </w:rPr>
      </w:pPr>
      <w:r>
        <w:rPr>
          <w:rFonts w:ascii="Times New Roman" w:eastAsia="方正大标宋简体" w:hAnsi="Times New Roman" w:cs="Times New Roman"/>
          <w:sz w:val="44"/>
          <w:szCs w:val="32"/>
        </w:rPr>
        <w:t>附件</w:t>
      </w:r>
      <w:r>
        <w:rPr>
          <w:rFonts w:ascii="Times New Roman" w:eastAsia="方正大标宋简体" w:hAnsi="Times New Roman" w:cs="Times New Roman" w:hint="eastAsia"/>
          <w:sz w:val="44"/>
          <w:szCs w:val="32"/>
        </w:rPr>
        <w:t>3</w:t>
      </w:r>
    </w:p>
    <w:p w:rsidR="00E36F8D" w:rsidRDefault="00E36F8D">
      <w:pPr>
        <w:spacing w:line="560" w:lineRule="exact"/>
        <w:jc w:val="left"/>
        <w:rPr>
          <w:rFonts w:ascii="Times New Roman" w:eastAsia="方正大标宋简体" w:hAnsi="Times New Roman" w:cs="Times New Roman"/>
          <w:sz w:val="44"/>
          <w:szCs w:val="32"/>
        </w:rPr>
      </w:pPr>
    </w:p>
    <w:p w:rsidR="00E36F8D" w:rsidRDefault="003158F1">
      <w:pPr>
        <w:spacing w:line="560" w:lineRule="exact"/>
        <w:jc w:val="center"/>
        <w:rPr>
          <w:rFonts w:ascii="方正大标宋简体" w:eastAsia="方正大标宋简体"/>
          <w:sz w:val="44"/>
          <w:szCs w:val="32"/>
        </w:rPr>
      </w:pPr>
      <w:r>
        <w:rPr>
          <w:rFonts w:ascii="方正大标宋简体" w:eastAsia="方正大标宋简体" w:hint="eastAsia"/>
          <w:sz w:val="44"/>
          <w:szCs w:val="32"/>
        </w:rPr>
        <w:t>《</w:t>
      </w:r>
      <w:r>
        <w:rPr>
          <w:rFonts w:ascii="方正大标宋简体" w:eastAsia="方正大标宋简体" w:hint="eastAsia"/>
          <w:sz w:val="44"/>
          <w:szCs w:val="32"/>
        </w:rPr>
        <w:t>上海国际能源交易中心结算规则</w:t>
      </w:r>
      <w:r>
        <w:rPr>
          <w:rFonts w:ascii="方正大标宋简体" w:eastAsia="方正大标宋简体" w:hint="eastAsia"/>
          <w:sz w:val="44"/>
          <w:szCs w:val="32"/>
        </w:rPr>
        <w:t>》</w:t>
      </w:r>
    </w:p>
    <w:p w:rsidR="00E36F8D" w:rsidRDefault="00E36F8D">
      <w:pPr>
        <w:spacing w:line="560" w:lineRule="exact"/>
        <w:jc w:val="center"/>
        <w:rPr>
          <w:rFonts w:ascii="黑体" w:eastAsia="黑体" w:hAnsi="黑体"/>
          <w:sz w:val="30"/>
          <w:szCs w:val="30"/>
        </w:rPr>
      </w:pPr>
    </w:p>
    <w:p w:rsidR="00E36F8D" w:rsidRDefault="003158F1">
      <w:pPr>
        <w:spacing w:line="560" w:lineRule="exact"/>
        <w:jc w:val="center"/>
        <w:rPr>
          <w:rFonts w:ascii="黑体" w:eastAsia="黑体" w:hAnsi="黑体"/>
          <w:sz w:val="30"/>
          <w:szCs w:val="30"/>
        </w:rPr>
      </w:pPr>
      <w:r>
        <w:rPr>
          <w:rFonts w:ascii="黑体" w:eastAsia="黑体" w:hAnsi="黑体" w:hint="eastAsia"/>
          <w:sz w:val="30"/>
          <w:szCs w:val="30"/>
        </w:rPr>
        <w:t>第一章</w:t>
      </w:r>
      <w:r>
        <w:rPr>
          <w:rFonts w:ascii="黑体" w:eastAsia="黑体" w:hAnsi="黑体" w:hint="eastAsia"/>
          <w:sz w:val="30"/>
          <w:szCs w:val="30"/>
        </w:rPr>
        <w:t xml:space="preserve"> </w:t>
      </w:r>
      <w:r>
        <w:rPr>
          <w:rFonts w:ascii="黑体" w:eastAsia="黑体" w:hAnsi="黑体" w:hint="eastAsia"/>
          <w:sz w:val="30"/>
          <w:szCs w:val="30"/>
        </w:rPr>
        <w:t>总则</w:t>
      </w:r>
    </w:p>
    <w:p w:rsidR="00E36F8D" w:rsidRDefault="003158F1">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第一条</w:t>
      </w:r>
      <w:r>
        <w:rPr>
          <w:rFonts w:ascii="方正仿宋简体" w:eastAsia="方正仿宋简体" w:hint="eastAsia"/>
          <w:sz w:val="30"/>
          <w:szCs w:val="30"/>
        </w:rPr>
        <w:t xml:space="preserve"> </w:t>
      </w:r>
      <w:r>
        <w:rPr>
          <w:rFonts w:ascii="方正仿宋简体" w:eastAsia="方正仿宋简体" w:hint="eastAsia"/>
          <w:sz w:val="30"/>
          <w:szCs w:val="30"/>
        </w:rPr>
        <w:t>为了规范期货结算行为，保障期货交易各方的合法权益，维护市场秩序和社会公共利益，根据《中华人民共和国期货和衍生品法》《期货交易管理条例》、中国证券监督管理委员会</w:t>
      </w:r>
      <w:r>
        <w:rPr>
          <w:rFonts w:ascii="方正仿宋简体" w:eastAsia="方正仿宋简体" w:hint="eastAsia"/>
          <w:sz w:val="30"/>
          <w:szCs w:val="30"/>
        </w:rPr>
        <w:t>(</w:t>
      </w:r>
      <w:r>
        <w:rPr>
          <w:rFonts w:ascii="方正仿宋简体" w:eastAsia="方正仿宋简体" w:hint="eastAsia"/>
          <w:sz w:val="30"/>
          <w:szCs w:val="30"/>
        </w:rPr>
        <w:t>以下简称中国证监会</w:t>
      </w:r>
      <w:r>
        <w:rPr>
          <w:rFonts w:ascii="方正仿宋简体" w:eastAsia="方正仿宋简体" w:hint="eastAsia"/>
          <w:sz w:val="30"/>
          <w:szCs w:val="30"/>
        </w:rPr>
        <w:t>)</w:t>
      </w:r>
      <w:r>
        <w:rPr>
          <w:rFonts w:ascii="方正仿宋简体" w:eastAsia="方正仿宋简体" w:hint="eastAsia"/>
          <w:sz w:val="30"/>
          <w:szCs w:val="30"/>
        </w:rPr>
        <w:t>规定及国家其他有关规定和《上海国际能源交易中心股份有限公司章程》，制定本规则。</w:t>
      </w:r>
    </w:p>
    <w:p w:rsidR="00E36F8D" w:rsidRDefault="003158F1">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第二条</w:t>
      </w:r>
      <w:r>
        <w:rPr>
          <w:rFonts w:ascii="方正仿宋简体" w:eastAsia="方正仿宋简体" w:hint="eastAsia"/>
          <w:sz w:val="30"/>
          <w:szCs w:val="30"/>
        </w:rPr>
        <w:t xml:space="preserve"> </w:t>
      </w:r>
      <w:r>
        <w:rPr>
          <w:rFonts w:ascii="方正仿宋简体" w:eastAsia="方正仿宋简体" w:hint="eastAsia"/>
          <w:sz w:val="30"/>
          <w:szCs w:val="30"/>
        </w:rPr>
        <w:t>上海国际能源交易中心股份有限公司（以下简称能源中心）遵循社会公共利益优先原则，维护市场的公平、有序、透明，组织期货结算及</w:t>
      </w:r>
      <w:r>
        <w:rPr>
          <w:rFonts w:ascii="方正仿宋简体" w:eastAsia="方正仿宋简体" w:hint="eastAsia"/>
          <w:color w:val="000000" w:themeColor="text1"/>
          <w:sz w:val="30"/>
          <w:szCs w:val="30"/>
        </w:rPr>
        <w:t>其</w:t>
      </w:r>
      <w:r>
        <w:rPr>
          <w:rFonts w:ascii="方正仿宋简体" w:eastAsia="方正仿宋简体" w:hint="eastAsia"/>
          <w:sz w:val="30"/>
          <w:szCs w:val="30"/>
        </w:rPr>
        <w:t>相关活动。</w:t>
      </w:r>
    </w:p>
    <w:p w:rsidR="00E36F8D" w:rsidRDefault="003158F1">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w:t>
      </w:r>
      <w:r>
        <w:rPr>
          <w:rFonts w:ascii="方正仿宋简体" w:eastAsia="方正仿宋简体" w:hint="eastAsia"/>
          <w:b/>
          <w:sz w:val="30"/>
          <w:szCs w:val="30"/>
        </w:rPr>
        <w:t>三</w:t>
      </w:r>
      <w:r>
        <w:rPr>
          <w:rFonts w:ascii="方正仿宋简体" w:eastAsia="方正仿宋简体" w:hint="eastAsia"/>
          <w:b/>
          <w:sz w:val="30"/>
          <w:szCs w:val="30"/>
        </w:rPr>
        <w:t>条</w:t>
      </w:r>
      <w:r>
        <w:rPr>
          <w:rFonts w:ascii="方正仿宋简体" w:eastAsia="方正仿宋简体" w:hint="eastAsia"/>
          <w:b/>
          <w:sz w:val="30"/>
          <w:szCs w:val="30"/>
        </w:rPr>
        <w:t xml:space="preserve"> </w:t>
      </w:r>
      <w:r>
        <w:rPr>
          <w:rFonts w:ascii="方正仿宋简体" w:eastAsia="方正仿宋简体" w:hint="eastAsia"/>
          <w:sz w:val="30"/>
          <w:szCs w:val="30"/>
        </w:rPr>
        <w:t>本规则适用于能源中心组织的期货结算及</w:t>
      </w:r>
      <w:r>
        <w:rPr>
          <w:rFonts w:ascii="方正仿宋简体" w:eastAsia="方正仿宋简体" w:hint="eastAsia"/>
          <w:color w:val="000000" w:themeColor="text1"/>
          <w:sz w:val="30"/>
          <w:szCs w:val="30"/>
        </w:rPr>
        <w:t>其</w:t>
      </w:r>
      <w:r>
        <w:rPr>
          <w:rFonts w:ascii="方正仿宋简体" w:eastAsia="方正仿宋简体" w:hint="eastAsia"/>
          <w:sz w:val="30"/>
          <w:szCs w:val="30"/>
        </w:rPr>
        <w:t>相关活动。</w:t>
      </w:r>
      <w:bookmarkStart w:id="0" w:name="_GoBack"/>
      <w:bookmarkEnd w:id="0"/>
    </w:p>
    <w:p w:rsidR="00E36F8D" w:rsidRDefault="003158F1">
      <w:pPr>
        <w:spacing w:line="560" w:lineRule="exact"/>
        <w:ind w:firstLineChars="200" w:firstLine="600"/>
        <w:rPr>
          <w:rFonts w:ascii="方正仿宋简体" w:eastAsia="方正仿宋简体"/>
          <w:sz w:val="30"/>
          <w:szCs w:val="30"/>
        </w:rPr>
      </w:pPr>
      <w:r>
        <w:rPr>
          <w:rFonts w:ascii="方正仿宋简体" w:eastAsia="方正仿宋简体" w:hint="eastAsia"/>
          <w:sz w:val="30"/>
          <w:szCs w:val="30"/>
        </w:rPr>
        <w:t>能源中心、会员、境外特殊参与者、境外中介机构、客户、交割库、期货保证金存管机构、期货市场其他参与者及</w:t>
      </w:r>
      <w:r>
        <w:rPr>
          <w:rFonts w:ascii="方正仿宋简体" w:eastAsia="方正仿宋简体" w:hint="eastAsia"/>
          <w:bCs/>
          <w:color w:val="000000" w:themeColor="text1"/>
          <w:sz w:val="30"/>
          <w:szCs w:val="30"/>
        </w:rPr>
        <w:t>其</w:t>
      </w:r>
      <w:r>
        <w:rPr>
          <w:rFonts w:ascii="方正仿宋简体" w:eastAsia="方正仿宋简体" w:hint="eastAsia"/>
          <w:sz w:val="30"/>
          <w:szCs w:val="30"/>
        </w:rPr>
        <w:t>工作人员应当遵守本规则。</w:t>
      </w:r>
    </w:p>
    <w:p w:rsidR="00E36F8D" w:rsidRDefault="003158F1">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w:t>
      </w:r>
      <w:r>
        <w:rPr>
          <w:rFonts w:ascii="方正仿宋简体" w:eastAsia="方正仿宋简体" w:hint="eastAsia"/>
          <w:b/>
          <w:sz w:val="30"/>
          <w:szCs w:val="30"/>
        </w:rPr>
        <w:t>四</w:t>
      </w:r>
      <w:r>
        <w:rPr>
          <w:rFonts w:ascii="方正仿宋简体" w:eastAsia="方正仿宋简体" w:hint="eastAsia"/>
          <w:b/>
          <w:sz w:val="30"/>
          <w:szCs w:val="30"/>
        </w:rPr>
        <w:t>条</w:t>
      </w:r>
      <w:r>
        <w:rPr>
          <w:rFonts w:ascii="方正仿宋简体" w:eastAsia="方正仿宋简体" w:hint="eastAsia"/>
          <w:sz w:val="30"/>
          <w:szCs w:val="30"/>
        </w:rPr>
        <w:t xml:space="preserve"> </w:t>
      </w:r>
      <w:r>
        <w:rPr>
          <w:rFonts w:ascii="方正仿宋简体" w:eastAsia="方正仿宋简体" w:hint="eastAsia"/>
          <w:sz w:val="30"/>
          <w:szCs w:val="30"/>
        </w:rPr>
        <w:t>能源中心依照有关法律、行政法规、规章、本规则及有关业务规则，对涉及本所期货</w:t>
      </w:r>
      <w:r>
        <w:rPr>
          <w:rFonts w:ascii="方正仿宋简体" w:eastAsia="方正仿宋简体"/>
          <w:sz w:val="30"/>
          <w:szCs w:val="30"/>
        </w:rPr>
        <w:t>结算及其相关活动实施自律管理</w:t>
      </w:r>
      <w:r>
        <w:rPr>
          <w:rFonts w:ascii="方正仿宋简体" w:eastAsia="方正仿宋简体" w:hint="eastAsia"/>
          <w:sz w:val="30"/>
          <w:szCs w:val="30"/>
        </w:rPr>
        <w:t>。</w:t>
      </w:r>
    </w:p>
    <w:p w:rsidR="00E36F8D" w:rsidRDefault="003158F1">
      <w:pPr>
        <w:spacing w:line="560" w:lineRule="exact"/>
        <w:jc w:val="center"/>
        <w:rPr>
          <w:rFonts w:ascii="黑体" w:eastAsia="黑体" w:hAnsi="黑体"/>
          <w:sz w:val="30"/>
          <w:szCs w:val="30"/>
        </w:rPr>
      </w:pPr>
      <w:r>
        <w:rPr>
          <w:rFonts w:ascii="黑体" w:eastAsia="黑体" w:hAnsi="黑体" w:hint="eastAsia"/>
          <w:sz w:val="30"/>
          <w:szCs w:val="30"/>
        </w:rPr>
        <w:t>第二章</w:t>
      </w:r>
      <w:r>
        <w:rPr>
          <w:rFonts w:ascii="黑体" w:eastAsia="黑体" w:hAnsi="黑体" w:hint="eastAsia"/>
          <w:sz w:val="30"/>
          <w:szCs w:val="30"/>
        </w:rPr>
        <w:t xml:space="preserve">  </w:t>
      </w:r>
      <w:r>
        <w:rPr>
          <w:rFonts w:ascii="黑体" w:eastAsia="黑体" w:hAnsi="黑体" w:hint="eastAsia"/>
          <w:sz w:val="30"/>
          <w:szCs w:val="30"/>
        </w:rPr>
        <w:t>一般规定</w:t>
      </w:r>
    </w:p>
    <w:p w:rsidR="00E36F8D" w:rsidRDefault="003158F1">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w:t>
      </w:r>
      <w:r>
        <w:rPr>
          <w:rFonts w:ascii="方正仿宋简体" w:eastAsia="方正仿宋简体" w:hint="eastAsia"/>
          <w:b/>
          <w:sz w:val="30"/>
          <w:szCs w:val="30"/>
        </w:rPr>
        <w:t>五</w:t>
      </w:r>
      <w:r>
        <w:rPr>
          <w:rFonts w:ascii="方正仿宋简体" w:eastAsia="方正仿宋简体" w:hint="eastAsia"/>
          <w:b/>
          <w:sz w:val="30"/>
          <w:szCs w:val="30"/>
        </w:rPr>
        <w:t>条</w:t>
      </w:r>
      <w:r>
        <w:rPr>
          <w:rFonts w:ascii="方正仿宋简体" w:eastAsia="方正仿宋简体" w:hint="eastAsia"/>
          <w:sz w:val="30"/>
          <w:szCs w:val="30"/>
        </w:rPr>
        <w:t xml:space="preserve"> </w:t>
      </w:r>
      <w:r>
        <w:rPr>
          <w:rFonts w:ascii="方正仿宋简体" w:eastAsia="方正仿宋简体" w:hint="eastAsia"/>
          <w:sz w:val="30"/>
          <w:szCs w:val="30"/>
        </w:rPr>
        <w:t>能源中心内设结算部门，依法履行期货结算机构职责。能源中心结算实行保证金制度、当日无负债结算制度和风险</w:t>
      </w:r>
      <w:r>
        <w:rPr>
          <w:rFonts w:ascii="方正仿宋简体" w:eastAsia="方正仿宋简体" w:hint="eastAsia"/>
          <w:sz w:val="30"/>
          <w:szCs w:val="30"/>
        </w:rPr>
        <w:lastRenderedPageBreak/>
        <w:t>准备金制度等。</w:t>
      </w:r>
    </w:p>
    <w:p w:rsidR="00E36F8D" w:rsidRDefault="003158F1">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w:t>
      </w:r>
      <w:r>
        <w:rPr>
          <w:rFonts w:ascii="方正仿宋简体" w:eastAsia="方正仿宋简体" w:hint="eastAsia"/>
          <w:b/>
          <w:sz w:val="30"/>
          <w:szCs w:val="30"/>
        </w:rPr>
        <w:t>六</w:t>
      </w:r>
      <w:r>
        <w:rPr>
          <w:rFonts w:ascii="方正仿宋简体" w:eastAsia="方正仿宋简体" w:hint="eastAsia"/>
          <w:b/>
          <w:sz w:val="30"/>
          <w:szCs w:val="30"/>
        </w:rPr>
        <w:t>条</w:t>
      </w:r>
      <w:r>
        <w:rPr>
          <w:rFonts w:ascii="方正仿宋简体" w:eastAsia="方正仿宋简体" w:hint="eastAsia"/>
          <w:sz w:val="30"/>
          <w:szCs w:val="30"/>
        </w:rPr>
        <w:t xml:space="preserve"> </w:t>
      </w:r>
      <w:r>
        <w:rPr>
          <w:rFonts w:ascii="方正仿宋简体" w:eastAsia="方正仿宋简体" w:hint="eastAsia"/>
          <w:sz w:val="30"/>
          <w:szCs w:val="30"/>
        </w:rPr>
        <w:t>能源中心作为中央对手方，是结算参与人共同对手方，进行净额结算，为期货交易提供集中履约保障。</w:t>
      </w:r>
    </w:p>
    <w:p w:rsidR="00E36F8D" w:rsidRDefault="003158F1">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w:t>
      </w:r>
      <w:r>
        <w:rPr>
          <w:rFonts w:ascii="方正仿宋简体" w:eastAsia="方正仿宋简体" w:hint="eastAsia"/>
          <w:b/>
          <w:sz w:val="30"/>
          <w:szCs w:val="30"/>
        </w:rPr>
        <w:t>七</w:t>
      </w:r>
      <w:r>
        <w:rPr>
          <w:rFonts w:ascii="方正仿宋简体" w:eastAsia="方正仿宋简体" w:hint="eastAsia"/>
          <w:b/>
          <w:sz w:val="30"/>
          <w:szCs w:val="30"/>
        </w:rPr>
        <w:t>条</w:t>
      </w:r>
      <w:r>
        <w:rPr>
          <w:rFonts w:ascii="方正仿宋简体" w:eastAsia="方正仿宋简体" w:hint="eastAsia"/>
          <w:sz w:val="30"/>
          <w:szCs w:val="30"/>
        </w:rPr>
        <w:t xml:space="preserve"> </w:t>
      </w:r>
      <w:r>
        <w:rPr>
          <w:rFonts w:ascii="方正仿宋简体" w:eastAsia="方正仿宋简体" w:hint="eastAsia"/>
          <w:sz w:val="30"/>
          <w:szCs w:val="30"/>
        </w:rPr>
        <w:t>能源中心实行全员结算制度。会员是能源中心的结算参与人，能源中心对会员进行结算。</w:t>
      </w:r>
    </w:p>
    <w:p w:rsidR="00E36F8D" w:rsidRDefault="003158F1">
      <w:pPr>
        <w:spacing w:line="560" w:lineRule="exact"/>
        <w:ind w:firstLineChars="200" w:firstLine="600"/>
        <w:rPr>
          <w:rFonts w:ascii="方正仿宋简体" w:eastAsia="方正仿宋简体"/>
          <w:sz w:val="30"/>
          <w:szCs w:val="30"/>
        </w:rPr>
      </w:pPr>
      <w:r>
        <w:rPr>
          <w:rFonts w:ascii="方正仿宋简体" w:eastAsia="方正仿宋简体" w:hint="eastAsia"/>
          <w:sz w:val="30"/>
          <w:szCs w:val="30"/>
        </w:rPr>
        <w:t>期货公司会员对其受托的境外特殊参与者、境外中介机构、客户进行结算。</w:t>
      </w:r>
    </w:p>
    <w:p w:rsidR="00E36F8D" w:rsidRDefault="003158F1">
      <w:pPr>
        <w:spacing w:line="560" w:lineRule="exact"/>
        <w:ind w:firstLineChars="200" w:firstLine="600"/>
        <w:rPr>
          <w:rFonts w:ascii="方正仿宋简体" w:eastAsia="方正仿宋简体"/>
          <w:sz w:val="30"/>
          <w:szCs w:val="30"/>
        </w:rPr>
      </w:pPr>
      <w:r>
        <w:rPr>
          <w:rFonts w:ascii="方正仿宋简体" w:eastAsia="方正仿宋简体" w:hint="eastAsia"/>
          <w:sz w:val="30"/>
          <w:szCs w:val="30"/>
        </w:rPr>
        <w:t>境外特殊经纪参与者和境外中介机构对其客户进行结算。</w:t>
      </w:r>
    </w:p>
    <w:p w:rsidR="00E36F8D" w:rsidRDefault="003158F1">
      <w:pPr>
        <w:spacing w:line="560" w:lineRule="exact"/>
        <w:jc w:val="center"/>
        <w:rPr>
          <w:rFonts w:ascii="黑体" w:eastAsia="黑体" w:hAnsi="黑体"/>
          <w:sz w:val="30"/>
          <w:szCs w:val="30"/>
        </w:rPr>
      </w:pPr>
      <w:r>
        <w:rPr>
          <w:rFonts w:ascii="黑体" w:eastAsia="黑体" w:hAnsi="黑体" w:hint="eastAsia"/>
          <w:sz w:val="30"/>
          <w:szCs w:val="30"/>
        </w:rPr>
        <w:t>第三章</w:t>
      </w:r>
      <w:r>
        <w:rPr>
          <w:rFonts w:ascii="黑体" w:eastAsia="黑体" w:hAnsi="黑体" w:hint="eastAsia"/>
          <w:sz w:val="30"/>
          <w:szCs w:val="30"/>
        </w:rPr>
        <w:t xml:space="preserve">  </w:t>
      </w:r>
      <w:r>
        <w:rPr>
          <w:rFonts w:ascii="黑体" w:eastAsia="黑体" w:hAnsi="黑体" w:hint="eastAsia"/>
          <w:sz w:val="30"/>
          <w:szCs w:val="30"/>
        </w:rPr>
        <w:t>日常结算</w:t>
      </w:r>
    </w:p>
    <w:p w:rsidR="00E36F8D" w:rsidRDefault="003158F1">
      <w:pPr>
        <w:spacing w:line="560" w:lineRule="exact"/>
        <w:ind w:firstLineChars="200" w:firstLine="602"/>
        <w:rPr>
          <w:rFonts w:ascii="方正仿宋简体" w:eastAsia="方正仿宋简体"/>
          <w:bCs/>
          <w:color w:val="000000" w:themeColor="text1"/>
          <w:sz w:val="30"/>
          <w:szCs w:val="30"/>
        </w:rPr>
      </w:pPr>
      <w:r>
        <w:rPr>
          <w:rFonts w:ascii="方正仿宋简体" w:eastAsia="方正仿宋简体" w:hint="eastAsia"/>
          <w:b/>
          <w:sz w:val="30"/>
          <w:szCs w:val="30"/>
        </w:rPr>
        <w:t>第</w:t>
      </w:r>
      <w:r>
        <w:rPr>
          <w:rFonts w:ascii="方正仿宋简体" w:eastAsia="方正仿宋简体" w:hint="eastAsia"/>
          <w:b/>
          <w:sz w:val="30"/>
          <w:szCs w:val="30"/>
        </w:rPr>
        <w:t>八</w:t>
      </w:r>
      <w:r>
        <w:rPr>
          <w:rFonts w:ascii="方正仿宋简体" w:eastAsia="方正仿宋简体" w:hint="eastAsia"/>
          <w:b/>
          <w:sz w:val="30"/>
          <w:szCs w:val="30"/>
        </w:rPr>
        <w:t>条</w:t>
      </w:r>
      <w:r>
        <w:rPr>
          <w:rFonts w:ascii="方正仿宋简体" w:eastAsia="方正仿宋简体" w:hint="eastAsia"/>
          <w:sz w:val="30"/>
          <w:szCs w:val="30"/>
        </w:rPr>
        <w:t xml:space="preserve"> </w:t>
      </w:r>
      <w:r>
        <w:rPr>
          <w:rFonts w:ascii="方正仿宋简体" w:eastAsia="方正仿宋简体" w:hint="eastAsia"/>
          <w:sz w:val="30"/>
          <w:szCs w:val="30"/>
        </w:rPr>
        <w:t>保证金是能源中心向会员收取的用于结算和履约保障的财产。能源中心可以根据市场</w:t>
      </w:r>
      <w:r>
        <w:rPr>
          <w:rFonts w:ascii="方正仿宋简体" w:eastAsia="方正仿宋简体" w:hint="eastAsia"/>
          <w:bCs/>
          <w:color w:val="000000" w:themeColor="text1"/>
          <w:sz w:val="30"/>
          <w:szCs w:val="30"/>
        </w:rPr>
        <w:t>情况调整保证金水平。</w:t>
      </w:r>
    </w:p>
    <w:p w:rsidR="00E36F8D" w:rsidRDefault="003158F1">
      <w:pPr>
        <w:spacing w:line="560" w:lineRule="exact"/>
        <w:ind w:firstLineChars="200" w:firstLine="600"/>
        <w:rPr>
          <w:rFonts w:ascii="方正仿宋简体" w:eastAsia="方正仿宋简体"/>
          <w:sz w:val="30"/>
          <w:szCs w:val="30"/>
        </w:rPr>
      </w:pPr>
      <w:r>
        <w:rPr>
          <w:rFonts w:ascii="方正仿宋简体" w:eastAsia="方正仿宋简体" w:hint="eastAsia"/>
          <w:color w:val="000000" w:themeColor="text1"/>
          <w:sz w:val="30"/>
          <w:szCs w:val="30"/>
        </w:rPr>
        <w:t>保证金的形式包括现金，国债、标准仓单等流动性强的有价证券，以及中国证监会规定的其他财产。</w:t>
      </w:r>
      <w:r>
        <w:rPr>
          <w:rFonts w:ascii="方正仿宋简体" w:eastAsia="方正仿宋简体" w:hint="eastAsia"/>
          <w:sz w:val="30"/>
          <w:szCs w:val="30"/>
        </w:rPr>
        <w:t>按照规定以外汇资金或者有价证券作为保证金的，视为授权能源中心对相应资产进行划转或者处理。</w:t>
      </w:r>
    </w:p>
    <w:p w:rsidR="00E36F8D" w:rsidRDefault="003158F1">
      <w:pPr>
        <w:widowControl/>
        <w:shd w:val="clear" w:color="auto" w:fill="FFFFFF"/>
        <w:spacing w:line="560" w:lineRule="exact"/>
        <w:ind w:firstLine="640"/>
        <w:jc w:val="left"/>
        <w:rPr>
          <w:rFonts w:ascii="方正仿宋简体" w:eastAsia="方正仿宋简体"/>
          <w:sz w:val="30"/>
          <w:szCs w:val="30"/>
          <w:shd w:val="clear" w:color="FFFFFF" w:fill="D9D9D9"/>
        </w:rPr>
      </w:pPr>
      <w:r>
        <w:rPr>
          <w:rFonts w:ascii="方正仿宋简体" w:eastAsia="方正仿宋简体" w:hint="eastAsia"/>
          <w:sz w:val="30"/>
          <w:szCs w:val="30"/>
        </w:rPr>
        <w:t>交易者进行标准化期权合约（以下简称期权合约）交易的，卖方应当缴纳保证金，买方应当支付权利金。权利金收取标准和方式由交易所</w:t>
      </w:r>
      <w:r>
        <w:rPr>
          <w:rFonts w:ascii="方正仿宋简体" w:eastAsia="方正仿宋简体" w:hint="eastAsia"/>
          <w:color w:val="000000" w:themeColor="text1"/>
          <w:sz w:val="30"/>
          <w:szCs w:val="30"/>
        </w:rPr>
        <w:t>另行规定</w:t>
      </w:r>
      <w:r>
        <w:rPr>
          <w:rFonts w:ascii="方正仿宋简体" w:eastAsia="方正仿宋简体" w:hint="eastAsia"/>
          <w:sz w:val="30"/>
          <w:szCs w:val="30"/>
        </w:rPr>
        <w:t>。</w:t>
      </w:r>
    </w:p>
    <w:p w:rsidR="00E36F8D" w:rsidRDefault="003158F1">
      <w:pPr>
        <w:spacing w:line="560" w:lineRule="exact"/>
        <w:ind w:firstLineChars="200" w:firstLine="602"/>
        <w:rPr>
          <w:rFonts w:ascii="方正仿宋简体" w:eastAsia="方正仿宋简体"/>
          <w:color w:val="000000" w:themeColor="text1"/>
          <w:sz w:val="30"/>
          <w:szCs w:val="30"/>
        </w:rPr>
      </w:pPr>
      <w:r>
        <w:rPr>
          <w:rFonts w:ascii="方正仿宋简体" w:eastAsia="方正仿宋简体" w:hint="eastAsia"/>
          <w:b/>
          <w:sz w:val="30"/>
          <w:szCs w:val="30"/>
        </w:rPr>
        <w:t>第</w:t>
      </w:r>
      <w:r>
        <w:rPr>
          <w:rFonts w:ascii="方正仿宋简体" w:eastAsia="方正仿宋简体" w:hint="eastAsia"/>
          <w:b/>
          <w:sz w:val="30"/>
          <w:szCs w:val="30"/>
        </w:rPr>
        <w:t>九</w:t>
      </w:r>
      <w:r>
        <w:rPr>
          <w:rFonts w:ascii="方正仿宋简体" w:eastAsia="方正仿宋简体" w:hint="eastAsia"/>
          <w:b/>
          <w:sz w:val="30"/>
          <w:szCs w:val="30"/>
        </w:rPr>
        <w:t>条</w:t>
      </w:r>
      <w:r>
        <w:rPr>
          <w:rFonts w:ascii="方正仿宋简体" w:eastAsia="方正仿宋简体" w:hint="eastAsia"/>
          <w:sz w:val="30"/>
          <w:szCs w:val="30"/>
        </w:rPr>
        <w:t xml:space="preserve"> </w:t>
      </w:r>
      <w:r>
        <w:rPr>
          <w:rFonts w:ascii="方正仿宋简体" w:eastAsia="方正仿宋简体" w:hint="eastAsia"/>
          <w:color w:val="000000" w:themeColor="text1"/>
          <w:sz w:val="30"/>
          <w:szCs w:val="30"/>
        </w:rPr>
        <w:t>保证金分为结算准备金和交易保证金。结算准备金是指未被合约占用的保证金；</w:t>
      </w:r>
      <w:r>
        <w:rPr>
          <w:rFonts w:ascii="方正仿宋简体" w:eastAsia="方正仿宋简体"/>
          <w:color w:val="000000" w:themeColor="text1"/>
          <w:sz w:val="30"/>
          <w:szCs w:val="30"/>
        </w:rPr>
        <w:t>交易保证金是指已被合约占用的保证金。结算</w:t>
      </w:r>
      <w:r>
        <w:rPr>
          <w:rFonts w:ascii="方正仿宋简体" w:eastAsia="方正仿宋简体" w:hint="eastAsia"/>
          <w:color w:val="000000" w:themeColor="text1"/>
          <w:sz w:val="30"/>
          <w:szCs w:val="30"/>
        </w:rPr>
        <w:t>准备金</w:t>
      </w:r>
      <w:r>
        <w:rPr>
          <w:rFonts w:ascii="方正仿宋简体" w:eastAsia="方正仿宋简体"/>
          <w:color w:val="000000" w:themeColor="text1"/>
          <w:sz w:val="30"/>
          <w:szCs w:val="30"/>
        </w:rPr>
        <w:t>的最低</w:t>
      </w:r>
      <w:r>
        <w:rPr>
          <w:rFonts w:ascii="方正仿宋简体" w:eastAsia="方正仿宋简体" w:hint="eastAsia"/>
          <w:color w:val="000000" w:themeColor="text1"/>
          <w:sz w:val="30"/>
          <w:szCs w:val="30"/>
        </w:rPr>
        <w:t>余额</w:t>
      </w:r>
      <w:r>
        <w:rPr>
          <w:rFonts w:ascii="方正仿宋简体" w:eastAsia="方正仿宋简体"/>
          <w:color w:val="000000" w:themeColor="text1"/>
          <w:sz w:val="30"/>
          <w:szCs w:val="30"/>
        </w:rPr>
        <w:t>由</w:t>
      </w:r>
      <w:r>
        <w:rPr>
          <w:rFonts w:ascii="方正仿宋简体" w:eastAsia="方正仿宋简体" w:hint="eastAsia"/>
          <w:color w:val="000000" w:themeColor="text1"/>
          <w:sz w:val="30"/>
          <w:szCs w:val="30"/>
        </w:rPr>
        <w:t>能源中心</w:t>
      </w:r>
      <w:r>
        <w:rPr>
          <w:rFonts w:ascii="方正仿宋简体" w:eastAsia="方正仿宋简体"/>
          <w:color w:val="000000" w:themeColor="text1"/>
          <w:sz w:val="30"/>
          <w:szCs w:val="30"/>
        </w:rPr>
        <w:t>决定</w:t>
      </w:r>
      <w:r>
        <w:rPr>
          <w:rFonts w:ascii="方正仿宋简体" w:eastAsia="方正仿宋简体" w:hint="eastAsia"/>
          <w:color w:val="000000" w:themeColor="text1"/>
          <w:sz w:val="30"/>
          <w:szCs w:val="30"/>
        </w:rPr>
        <w:t>。</w:t>
      </w:r>
    </w:p>
    <w:p w:rsidR="00E36F8D" w:rsidRDefault="003158F1">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第十条</w:t>
      </w:r>
      <w:r>
        <w:rPr>
          <w:rFonts w:ascii="方正仿宋简体" w:eastAsia="方正仿宋简体" w:hint="eastAsia"/>
          <w:sz w:val="30"/>
          <w:szCs w:val="30"/>
        </w:rPr>
        <w:t xml:space="preserve"> </w:t>
      </w:r>
      <w:r>
        <w:rPr>
          <w:rFonts w:ascii="方正仿宋简体" w:eastAsia="方正仿宋简体" w:hint="eastAsia"/>
          <w:sz w:val="30"/>
          <w:szCs w:val="30"/>
        </w:rPr>
        <w:t>期货公司会员向境外特殊参与者、境外中介机构、客户收取的保证金不得低于中国证监会、能源中心规定的保证金标准。</w:t>
      </w:r>
    </w:p>
    <w:p w:rsidR="00E36F8D" w:rsidRDefault="003158F1">
      <w:pPr>
        <w:spacing w:line="560" w:lineRule="exact"/>
        <w:ind w:firstLineChars="200" w:firstLine="600"/>
        <w:rPr>
          <w:rFonts w:ascii="方正仿宋简体" w:eastAsia="方正仿宋简体"/>
          <w:sz w:val="30"/>
          <w:szCs w:val="30"/>
        </w:rPr>
      </w:pPr>
      <w:r>
        <w:rPr>
          <w:rFonts w:ascii="方正仿宋简体" w:eastAsia="方正仿宋简体" w:hint="eastAsia"/>
          <w:sz w:val="30"/>
          <w:szCs w:val="30"/>
        </w:rPr>
        <w:lastRenderedPageBreak/>
        <w:t>期货公司会员有权根据市场运行情况和境外特殊参与者、境外中介机构、客户的资信状况调整对其收取保证金的标准。</w:t>
      </w:r>
    </w:p>
    <w:p w:rsidR="00E36F8D" w:rsidRDefault="003158F1">
      <w:pPr>
        <w:spacing w:line="560" w:lineRule="exact"/>
        <w:ind w:firstLineChars="200" w:firstLine="602"/>
        <w:rPr>
          <w:rFonts w:ascii="方正仿宋简体" w:eastAsia="方正仿宋简体"/>
          <w:color w:val="000000" w:themeColor="text1"/>
          <w:sz w:val="30"/>
          <w:szCs w:val="30"/>
        </w:rPr>
      </w:pPr>
      <w:r>
        <w:rPr>
          <w:rFonts w:ascii="方正仿宋简体" w:eastAsia="方正仿宋简体" w:hint="eastAsia"/>
          <w:b/>
          <w:color w:val="000000" w:themeColor="text1"/>
          <w:sz w:val="30"/>
          <w:szCs w:val="30"/>
        </w:rPr>
        <w:t>第十</w:t>
      </w:r>
      <w:r>
        <w:rPr>
          <w:rFonts w:ascii="方正仿宋简体" w:eastAsia="方正仿宋简体" w:hint="eastAsia"/>
          <w:b/>
          <w:color w:val="000000" w:themeColor="text1"/>
          <w:sz w:val="30"/>
          <w:szCs w:val="30"/>
        </w:rPr>
        <w:t>一</w:t>
      </w:r>
      <w:r>
        <w:rPr>
          <w:rFonts w:ascii="方正仿宋简体" w:eastAsia="方正仿宋简体" w:hint="eastAsia"/>
          <w:b/>
          <w:color w:val="000000" w:themeColor="text1"/>
          <w:sz w:val="30"/>
          <w:szCs w:val="30"/>
        </w:rPr>
        <w:t>条</w:t>
      </w:r>
      <w:r>
        <w:rPr>
          <w:rFonts w:ascii="方正仿宋简体" w:eastAsia="方正仿宋简体" w:hint="eastAsia"/>
          <w:color w:val="000000" w:themeColor="text1"/>
          <w:sz w:val="30"/>
          <w:szCs w:val="30"/>
        </w:rPr>
        <w:t xml:space="preserve"> </w:t>
      </w:r>
      <w:r>
        <w:rPr>
          <w:rFonts w:ascii="方正仿宋简体" w:eastAsia="方正仿宋简体" w:hint="eastAsia"/>
          <w:color w:val="000000" w:themeColor="text1"/>
          <w:sz w:val="30"/>
          <w:szCs w:val="30"/>
        </w:rPr>
        <w:t>期货保证金存管银行（以下</w:t>
      </w:r>
      <w:r>
        <w:rPr>
          <w:rFonts w:ascii="方正仿宋简体" w:eastAsia="方正仿宋简体"/>
          <w:color w:val="000000" w:themeColor="text1"/>
          <w:sz w:val="30"/>
          <w:szCs w:val="30"/>
        </w:rPr>
        <w:t>简称存管银行</w:t>
      </w:r>
      <w:r>
        <w:rPr>
          <w:rFonts w:ascii="方正仿宋简体" w:eastAsia="方正仿宋简体" w:hint="eastAsia"/>
          <w:color w:val="000000" w:themeColor="text1"/>
          <w:sz w:val="30"/>
          <w:szCs w:val="30"/>
        </w:rPr>
        <w:t>）等</w:t>
      </w:r>
      <w:r>
        <w:rPr>
          <w:rFonts w:ascii="方正仿宋简体" w:eastAsia="方正仿宋简体"/>
          <w:color w:val="000000" w:themeColor="text1"/>
          <w:sz w:val="30"/>
          <w:szCs w:val="30"/>
        </w:rPr>
        <w:t>期货保证金存管</w:t>
      </w:r>
      <w:r>
        <w:rPr>
          <w:rFonts w:ascii="方正仿宋简体" w:eastAsia="方正仿宋简体" w:hint="eastAsia"/>
          <w:color w:val="000000" w:themeColor="text1"/>
          <w:sz w:val="30"/>
          <w:szCs w:val="30"/>
        </w:rPr>
        <w:t>机构由</w:t>
      </w:r>
      <w:r>
        <w:rPr>
          <w:rFonts w:ascii="方正仿宋简体" w:eastAsia="方正仿宋简体"/>
          <w:bCs/>
          <w:color w:val="000000" w:themeColor="text1"/>
          <w:sz w:val="30"/>
          <w:szCs w:val="30"/>
        </w:rPr>
        <w:t>能源中心指定，</w:t>
      </w:r>
      <w:r>
        <w:rPr>
          <w:rFonts w:ascii="方正仿宋简体" w:eastAsia="方正仿宋简体" w:hint="eastAsia"/>
          <w:color w:val="000000" w:themeColor="text1"/>
          <w:sz w:val="30"/>
          <w:szCs w:val="30"/>
        </w:rPr>
        <w:t>提供期货保证金存管和资金划转等服务。</w:t>
      </w:r>
    </w:p>
    <w:p w:rsidR="00E36F8D" w:rsidRDefault="003158F1">
      <w:pPr>
        <w:spacing w:line="560" w:lineRule="exact"/>
        <w:ind w:firstLineChars="200" w:firstLine="600"/>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t>能源中心有权对期货保证金存管机构的期货结算业务进行监督。</w:t>
      </w:r>
    </w:p>
    <w:p w:rsidR="00E36F8D" w:rsidRDefault="003158F1">
      <w:pPr>
        <w:spacing w:line="560" w:lineRule="exact"/>
        <w:ind w:firstLineChars="200" w:firstLine="602"/>
        <w:rPr>
          <w:rFonts w:ascii="方正仿宋简体" w:eastAsia="方正仿宋简体"/>
          <w:color w:val="000000" w:themeColor="text1"/>
          <w:sz w:val="30"/>
          <w:szCs w:val="30"/>
        </w:rPr>
      </w:pPr>
      <w:r>
        <w:rPr>
          <w:rFonts w:ascii="方正仿宋简体" w:eastAsia="方正仿宋简体" w:hint="eastAsia"/>
          <w:b/>
          <w:color w:val="000000" w:themeColor="text1"/>
          <w:sz w:val="30"/>
          <w:szCs w:val="30"/>
        </w:rPr>
        <w:t>第十</w:t>
      </w:r>
      <w:r>
        <w:rPr>
          <w:rFonts w:ascii="方正仿宋简体" w:eastAsia="方正仿宋简体" w:hint="eastAsia"/>
          <w:b/>
          <w:color w:val="000000" w:themeColor="text1"/>
          <w:sz w:val="30"/>
          <w:szCs w:val="30"/>
        </w:rPr>
        <w:t>二</w:t>
      </w:r>
      <w:r>
        <w:rPr>
          <w:rFonts w:ascii="方正仿宋简体" w:eastAsia="方正仿宋简体" w:hint="eastAsia"/>
          <w:b/>
          <w:color w:val="000000" w:themeColor="text1"/>
          <w:sz w:val="30"/>
          <w:szCs w:val="30"/>
        </w:rPr>
        <w:t>条</w:t>
      </w:r>
      <w:r>
        <w:rPr>
          <w:rFonts w:ascii="方正仿宋简体" w:eastAsia="方正仿宋简体" w:hint="eastAsia"/>
          <w:color w:val="000000" w:themeColor="text1"/>
          <w:sz w:val="30"/>
          <w:szCs w:val="30"/>
        </w:rPr>
        <w:t xml:space="preserve"> </w:t>
      </w:r>
      <w:r>
        <w:rPr>
          <w:rFonts w:ascii="方正仿宋简体" w:eastAsia="方正仿宋简体" w:hint="eastAsia"/>
          <w:color w:val="000000" w:themeColor="text1"/>
          <w:sz w:val="30"/>
          <w:szCs w:val="30"/>
        </w:rPr>
        <w:t>能源中心在存管银行开设专用结算账户，用于存放会员的保证金及相关款项，禁止违规挪用。</w:t>
      </w:r>
    </w:p>
    <w:p w:rsidR="00E36F8D" w:rsidRDefault="003158F1">
      <w:pPr>
        <w:spacing w:line="560" w:lineRule="exact"/>
        <w:ind w:firstLineChars="200" w:firstLine="602"/>
        <w:rPr>
          <w:rFonts w:ascii="方正仿宋简体" w:eastAsia="方正仿宋简体"/>
          <w:color w:val="000000" w:themeColor="text1"/>
          <w:sz w:val="30"/>
          <w:szCs w:val="30"/>
        </w:rPr>
      </w:pPr>
      <w:r>
        <w:rPr>
          <w:rFonts w:ascii="方正仿宋简体" w:eastAsia="方正仿宋简体" w:hint="eastAsia"/>
          <w:b/>
          <w:color w:val="000000" w:themeColor="text1"/>
          <w:sz w:val="30"/>
          <w:szCs w:val="30"/>
        </w:rPr>
        <w:t>第十</w:t>
      </w:r>
      <w:r>
        <w:rPr>
          <w:rFonts w:ascii="方正仿宋简体" w:eastAsia="方正仿宋简体" w:hint="eastAsia"/>
          <w:b/>
          <w:color w:val="000000" w:themeColor="text1"/>
          <w:sz w:val="30"/>
          <w:szCs w:val="30"/>
        </w:rPr>
        <w:t>三</w:t>
      </w:r>
      <w:r>
        <w:rPr>
          <w:rFonts w:ascii="方正仿宋简体" w:eastAsia="方正仿宋简体" w:hint="eastAsia"/>
          <w:b/>
          <w:color w:val="000000" w:themeColor="text1"/>
          <w:sz w:val="30"/>
          <w:szCs w:val="30"/>
        </w:rPr>
        <w:t>条</w:t>
      </w:r>
      <w:r>
        <w:rPr>
          <w:rFonts w:ascii="方正仿宋简体" w:eastAsia="方正仿宋简体" w:hint="eastAsia"/>
          <w:color w:val="000000" w:themeColor="text1"/>
          <w:sz w:val="30"/>
          <w:szCs w:val="30"/>
        </w:rPr>
        <w:t xml:space="preserve"> </w:t>
      </w:r>
      <w:r>
        <w:rPr>
          <w:rFonts w:ascii="方正仿宋简体" w:eastAsia="方正仿宋简体" w:hint="eastAsia"/>
          <w:color w:val="000000" w:themeColor="text1"/>
          <w:sz w:val="30"/>
          <w:szCs w:val="30"/>
        </w:rPr>
        <w:t>期货公司会员应当在存管银行开设保证金账户，将境外特殊参与者、境外中介机构、客户交纳的保证金存放于</w:t>
      </w:r>
      <w:r>
        <w:rPr>
          <w:rFonts w:ascii="方正仿宋简体" w:eastAsia="方正仿宋简体"/>
          <w:color w:val="000000" w:themeColor="text1"/>
          <w:sz w:val="30"/>
          <w:szCs w:val="30"/>
        </w:rPr>
        <w:t>保证金账户，并</w:t>
      </w:r>
      <w:r>
        <w:rPr>
          <w:rFonts w:ascii="方正仿宋简体" w:eastAsia="方正仿宋简体" w:hint="eastAsia"/>
          <w:color w:val="000000" w:themeColor="text1"/>
          <w:sz w:val="30"/>
          <w:szCs w:val="30"/>
        </w:rPr>
        <w:t>与</w:t>
      </w:r>
      <w:r>
        <w:rPr>
          <w:rFonts w:ascii="方正仿宋简体" w:eastAsia="方正仿宋简体"/>
          <w:color w:val="000000" w:themeColor="text1"/>
          <w:sz w:val="30"/>
          <w:szCs w:val="30"/>
        </w:rPr>
        <w:t>其自有资金</w:t>
      </w:r>
      <w:r>
        <w:rPr>
          <w:rFonts w:ascii="方正仿宋简体" w:eastAsia="方正仿宋简体" w:hint="eastAsia"/>
          <w:color w:val="000000" w:themeColor="text1"/>
          <w:sz w:val="30"/>
          <w:szCs w:val="30"/>
        </w:rPr>
        <w:t>分别</w:t>
      </w:r>
      <w:r>
        <w:rPr>
          <w:rFonts w:ascii="方正仿宋简体" w:eastAsia="方正仿宋简体"/>
          <w:color w:val="000000" w:themeColor="text1"/>
          <w:sz w:val="30"/>
          <w:szCs w:val="30"/>
        </w:rPr>
        <w:t>保管，</w:t>
      </w:r>
      <w:r>
        <w:rPr>
          <w:rFonts w:ascii="方正仿宋简体" w:eastAsia="方正仿宋简体" w:hint="eastAsia"/>
          <w:color w:val="000000" w:themeColor="text1"/>
          <w:sz w:val="30"/>
          <w:szCs w:val="30"/>
        </w:rPr>
        <w:t>禁止</w:t>
      </w:r>
      <w:r>
        <w:rPr>
          <w:rFonts w:ascii="方正仿宋简体" w:eastAsia="方正仿宋简体"/>
          <w:color w:val="000000" w:themeColor="text1"/>
          <w:sz w:val="30"/>
          <w:szCs w:val="30"/>
        </w:rPr>
        <w:t>违规挪用</w:t>
      </w:r>
      <w:r>
        <w:rPr>
          <w:rFonts w:ascii="方正仿宋简体" w:eastAsia="方正仿宋简体" w:hint="eastAsia"/>
          <w:color w:val="000000" w:themeColor="text1"/>
          <w:sz w:val="30"/>
          <w:szCs w:val="30"/>
        </w:rPr>
        <w:t>。</w:t>
      </w:r>
    </w:p>
    <w:p w:rsidR="00E36F8D" w:rsidRDefault="003158F1">
      <w:pPr>
        <w:spacing w:line="560" w:lineRule="exact"/>
        <w:ind w:firstLineChars="200" w:firstLine="602"/>
        <w:rPr>
          <w:rFonts w:ascii="方正仿宋简体" w:eastAsia="方正仿宋简体"/>
          <w:color w:val="000000" w:themeColor="text1"/>
          <w:sz w:val="30"/>
          <w:szCs w:val="30"/>
        </w:rPr>
      </w:pPr>
      <w:r>
        <w:rPr>
          <w:rFonts w:ascii="方正仿宋简体" w:eastAsia="方正仿宋简体" w:hint="eastAsia"/>
          <w:b/>
          <w:color w:val="000000" w:themeColor="text1"/>
          <w:sz w:val="30"/>
          <w:szCs w:val="30"/>
        </w:rPr>
        <w:t>第十</w:t>
      </w:r>
      <w:r>
        <w:rPr>
          <w:rFonts w:ascii="方正仿宋简体" w:eastAsia="方正仿宋简体" w:hint="eastAsia"/>
          <w:b/>
          <w:color w:val="000000" w:themeColor="text1"/>
          <w:sz w:val="30"/>
          <w:szCs w:val="30"/>
        </w:rPr>
        <w:t>四</w:t>
      </w:r>
      <w:r>
        <w:rPr>
          <w:rFonts w:ascii="方正仿宋简体" w:eastAsia="方正仿宋简体" w:hint="eastAsia"/>
          <w:b/>
          <w:color w:val="000000" w:themeColor="text1"/>
          <w:sz w:val="30"/>
          <w:szCs w:val="30"/>
        </w:rPr>
        <w:t>条</w:t>
      </w:r>
      <w:r>
        <w:rPr>
          <w:rFonts w:ascii="方正仿宋简体" w:eastAsia="方正仿宋简体" w:hint="eastAsia"/>
          <w:color w:val="000000" w:themeColor="text1"/>
          <w:sz w:val="30"/>
          <w:szCs w:val="30"/>
        </w:rPr>
        <w:t xml:space="preserve"> </w:t>
      </w:r>
      <w:r>
        <w:rPr>
          <w:rFonts w:ascii="方正仿宋简体" w:eastAsia="方正仿宋简体" w:hint="eastAsia"/>
          <w:color w:val="000000" w:themeColor="text1"/>
          <w:sz w:val="30"/>
          <w:szCs w:val="30"/>
        </w:rPr>
        <w:t>能源中心与会员之间的期货业务资金往来应当通过能源中心专用结算账户和会员专用资金账户办理。</w:t>
      </w:r>
    </w:p>
    <w:p w:rsidR="00E36F8D" w:rsidRDefault="003158F1">
      <w:pPr>
        <w:spacing w:line="560" w:lineRule="exact"/>
        <w:ind w:firstLineChars="200" w:firstLine="600"/>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t>会员在能源中心指定</w:t>
      </w:r>
      <w:r>
        <w:rPr>
          <w:rFonts w:ascii="方正仿宋简体" w:eastAsia="方正仿宋简体"/>
          <w:color w:val="000000" w:themeColor="text1"/>
          <w:sz w:val="30"/>
          <w:szCs w:val="30"/>
        </w:rPr>
        <w:t>的</w:t>
      </w:r>
      <w:r>
        <w:rPr>
          <w:rFonts w:ascii="方正仿宋简体" w:eastAsia="方正仿宋简体" w:hint="eastAsia"/>
          <w:color w:val="000000" w:themeColor="text1"/>
          <w:sz w:val="30"/>
          <w:szCs w:val="30"/>
        </w:rPr>
        <w:t>存管银行分支机构开设的期货保证金账户称为专用资金账户。</w:t>
      </w:r>
    </w:p>
    <w:p w:rsidR="00E36F8D" w:rsidRDefault="003158F1">
      <w:pPr>
        <w:spacing w:line="560" w:lineRule="exact"/>
        <w:ind w:firstLineChars="200" w:firstLine="602"/>
        <w:rPr>
          <w:rFonts w:ascii="方正仿宋简体" w:eastAsia="方正仿宋简体"/>
          <w:color w:val="000000" w:themeColor="text1"/>
          <w:sz w:val="30"/>
          <w:szCs w:val="30"/>
        </w:rPr>
      </w:pPr>
      <w:r>
        <w:rPr>
          <w:rFonts w:ascii="方正仿宋简体" w:eastAsia="方正仿宋简体" w:hint="eastAsia"/>
          <w:b/>
          <w:color w:val="000000" w:themeColor="text1"/>
          <w:sz w:val="30"/>
          <w:szCs w:val="30"/>
        </w:rPr>
        <w:t>第十</w:t>
      </w:r>
      <w:r>
        <w:rPr>
          <w:rFonts w:ascii="方正仿宋简体" w:eastAsia="方正仿宋简体" w:hint="eastAsia"/>
          <w:b/>
          <w:color w:val="000000" w:themeColor="text1"/>
          <w:sz w:val="30"/>
          <w:szCs w:val="30"/>
        </w:rPr>
        <w:t>五</w:t>
      </w:r>
      <w:r>
        <w:rPr>
          <w:rFonts w:ascii="方正仿宋简体" w:eastAsia="方正仿宋简体" w:hint="eastAsia"/>
          <w:b/>
          <w:color w:val="000000" w:themeColor="text1"/>
          <w:sz w:val="30"/>
          <w:szCs w:val="30"/>
        </w:rPr>
        <w:t>条</w:t>
      </w:r>
      <w:r>
        <w:rPr>
          <w:rFonts w:ascii="方正仿宋简体" w:eastAsia="方正仿宋简体" w:hint="eastAsia"/>
          <w:b/>
          <w:color w:val="000000" w:themeColor="text1"/>
          <w:sz w:val="30"/>
          <w:szCs w:val="30"/>
        </w:rPr>
        <w:t xml:space="preserve"> </w:t>
      </w:r>
      <w:r>
        <w:rPr>
          <w:rFonts w:ascii="方正仿宋简体" w:eastAsia="方正仿宋简体" w:hint="eastAsia"/>
          <w:color w:val="000000" w:themeColor="text1"/>
          <w:sz w:val="30"/>
          <w:szCs w:val="30"/>
        </w:rPr>
        <w:t>每日</w:t>
      </w:r>
      <w:r>
        <w:rPr>
          <w:rFonts w:ascii="方正仿宋简体" w:eastAsia="方正仿宋简体"/>
          <w:color w:val="000000" w:themeColor="text1"/>
          <w:sz w:val="30"/>
          <w:szCs w:val="30"/>
        </w:rPr>
        <w:t>结算结束，会员可以按照规定方式获得</w:t>
      </w:r>
      <w:r>
        <w:rPr>
          <w:rFonts w:ascii="方正仿宋简体" w:eastAsia="方正仿宋简体" w:hint="eastAsia"/>
          <w:color w:val="000000" w:themeColor="text1"/>
          <w:sz w:val="30"/>
          <w:szCs w:val="30"/>
        </w:rPr>
        <w:t>结算数据。</w:t>
      </w:r>
      <w:r>
        <w:rPr>
          <w:rFonts w:ascii="方正仿宋简体" w:eastAsia="方正仿宋简体"/>
          <w:color w:val="000000" w:themeColor="text1"/>
          <w:sz w:val="30"/>
          <w:szCs w:val="30"/>
        </w:rPr>
        <w:t>会员</w:t>
      </w:r>
      <w:r>
        <w:rPr>
          <w:rFonts w:ascii="方正仿宋简体" w:eastAsia="方正仿宋简体" w:hint="eastAsia"/>
          <w:color w:val="000000" w:themeColor="text1"/>
          <w:sz w:val="30"/>
          <w:szCs w:val="30"/>
        </w:rPr>
        <w:t>应及时</w:t>
      </w:r>
      <w:r>
        <w:rPr>
          <w:rFonts w:ascii="方正仿宋简体" w:eastAsia="方正仿宋简体"/>
          <w:color w:val="000000" w:themeColor="text1"/>
          <w:sz w:val="30"/>
          <w:szCs w:val="30"/>
        </w:rPr>
        <w:t>核对，如有异议应当在能源中心规定的</w:t>
      </w:r>
      <w:r>
        <w:rPr>
          <w:rFonts w:ascii="方正仿宋简体" w:eastAsia="方正仿宋简体" w:hint="eastAsia"/>
          <w:color w:val="000000" w:themeColor="text1"/>
          <w:sz w:val="30"/>
          <w:szCs w:val="30"/>
        </w:rPr>
        <w:t>时间</w:t>
      </w:r>
      <w:r>
        <w:rPr>
          <w:rFonts w:ascii="方正仿宋简体" w:eastAsia="方正仿宋简体"/>
          <w:color w:val="000000" w:themeColor="text1"/>
          <w:sz w:val="30"/>
          <w:szCs w:val="30"/>
        </w:rPr>
        <w:t>内</w:t>
      </w:r>
      <w:r>
        <w:rPr>
          <w:rFonts w:ascii="方正仿宋简体" w:eastAsia="方正仿宋简体" w:hint="eastAsia"/>
          <w:color w:val="000000" w:themeColor="text1"/>
          <w:sz w:val="30"/>
          <w:szCs w:val="30"/>
        </w:rPr>
        <w:t>向</w:t>
      </w:r>
      <w:r>
        <w:rPr>
          <w:rFonts w:ascii="方正仿宋简体" w:eastAsia="方正仿宋简体"/>
          <w:color w:val="000000" w:themeColor="text1"/>
          <w:sz w:val="30"/>
          <w:szCs w:val="30"/>
        </w:rPr>
        <w:t>能源中心提出。</w:t>
      </w:r>
    </w:p>
    <w:p w:rsidR="00E36F8D" w:rsidRDefault="003158F1">
      <w:pPr>
        <w:spacing w:line="560" w:lineRule="exact"/>
        <w:ind w:firstLineChars="200" w:firstLine="600"/>
        <w:rPr>
          <w:rFonts w:ascii="方正仿宋简体" w:eastAsia="方正仿宋简体"/>
          <w:sz w:val="30"/>
          <w:szCs w:val="30"/>
        </w:rPr>
      </w:pPr>
      <w:r>
        <w:rPr>
          <w:rFonts w:ascii="方正仿宋简体" w:eastAsia="方正仿宋简体" w:hint="eastAsia"/>
          <w:sz w:val="30"/>
          <w:szCs w:val="30"/>
        </w:rPr>
        <w:t>未</w:t>
      </w:r>
      <w:r>
        <w:rPr>
          <w:rFonts w:ascii="方正仿宋简体" w:eastAsia="方正仿宋简体"/>
          <w:sz w:val="30"/>
          <w:szCs w:val="30"/>
        </w:rPr>
        <w:t>在规定</w:t>
      </w:r>
      <w:r>
        <w:rPr>
          <w:rFonts w:ascii="方正仿宋简体" w:eastAsia="方正仿宋简体" w:hint="eastAsia"/>
          <w:sz w:val="30"/>
          <w:szCs w:val="30"/>
        </w:rPr>
        <w:t>时间</w:t>
      </w:r>
      <w:r>
        <w:rPr>
          <w:rFonts w:ascii="方正仿宋简体" w:eastAsia="方正仿宋简体"/>
          <w:sz w:val="30"/>
          <w:szCs w:val="30"/>
        </w:rPr>
        <w:t>内提出的，视为</w:t>
      </w:r>
      <w:r>
        <w:rPr>
          <w:rFonts w:ascii="方正仿宋简体" w:eastAsia="方正仿宋简体" w:hint="eastAsia"/>
          <w:sz w:val="30"/>
          <w:szCs w:val="30"/>
        </w:rPr>
        <w:t>对</w:t>
      </w:r>
      <w:r>
        <w:rPr>
          <w:rFonts w:ascii="方正仿宋简体" w:eastAsia="方正仿宋简体"/>
          <w:sz w:val="30"/>
          <w:szCs w:val="30"/>
        </w:rPr>
        <w:t>结算数据无异议。</w:t>
      </w:r>
    </w:p>
    <w:p w:rsidR="00E36F8D" w:rsidRDefault="003158F1">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第十</w:t>
      </w:r>
      <w:r>
        <w:rPr>
          <w:rFonts w:ascii="方正仿宋简体" w:eastAsia="方正仿宋简体" w:hint="eastAsia"/>
          <w:b/>
          <w:sz w:val="30"/>
          <w:szCs w:val="30"/>
        </w:rPr>
        <w:t>六</w:t>
      </w:r>
      <w:r>
        <w:rPr>
          <w:rFonts w:ascii="方正仿宋简体" w:eastAsia="方正仿宋简体"/>
          <w:b/>
          <w:sz w:val="30"/>
          <w:szCs w:val="30"/>
        </w:rPr>
        <w:t>条</w:t>
      </w:r>
      <w:r>
        <w:rPr>
          <w:rFonts w:ascii="方正仿宋简体" w:eastAsia="方正仿宋简体" w:hint="eastAsia"/>
          <w:b/>
          <w:sz w:val="30"/>
          <w:szCs w:val="30"/>
        </w:rPr>
        <w:t xml:space="preserve"> </w:t>
      </w:r>
      <w:r>
        <w:rPr>
          <w:rFonts w:ascii="方正仿宋简体" w:eastAsia="方正仿宋简体" w:hint="eastAsia"/>
          <w:sz w:val="30"/>
          <w:szCs w:val="30"/>
        </w:rPr>
        <w:t>期货</w:t>
      </w:r>
      <w:r>
        <w:rPr>
          <w:rFonts w:ascii="方正仿宋简体" w:eastAsia="方正仿宋简体"/>
          <w:sz w:val="30"/>
          <w:szCs w:val="30"/>
        </w:rPr>
        <w:t>公司会员、境外特殊参与者和境外中介机构在每日结算</w:t>
      </w:r>
      <w:r>
        <w:rPr>
          <w:rFonts w:ascii="方正仿宋简体" w:eastAsia="方正仿宋简体" w:hint="eastAsia"/>
          <w:sz w:val="30"/>
          <w:szCs w:val="30"/>
        </w:rPr>
        <w:t>后</w:t>
      </w:r>
      <w:r>
        <w:rPr>
          <w:rFonts w:ascii="方正仿宋简体" w:eastAsia="方正仿宋简体"/>
          <w:sz w:val="30"/>
          <w:szCs w:val="30"/>
        </w:rPr>
        <w:t>应当为其客户提供交易结算报告，客户有权按照</w:t>
      </w:r>
      <w:r>
        <w:rPr>
          <w:rFonts w:ascii="方正仿宋简体" w:eastAsia="方正仿宋简体" w:hint="eastAsia"/>
          <w:sz w:val="30"/>
          <w:szCs w:val="30"/>
        </w:rPr>
        <w:t>合同</w:t>
      </w:r>
      <w:r>
        <w:rPr>
          <w:rFonts w:ascii="方正仿宋简体" w:eastAsia="方正仿宋简体"/>
          <w:sz w:val="30"/>
          <w:szCs w:val="30"/>
        </w:rPr>
        <w:t>约定的方式知悉</w:t>
      </w:r>
      <w:r>
        <w:rPr>
          <w:rFonts w:ascii="方正仿宋简体" w:eastAsia="方正仿宋简体" w:hint="eastAsia"/>
          <w:sz w:val="30"/>
          <w:szCs w:val="30"/>
        </w:rPr>
        <w:t>交易</w:t>
      </w:r>
      <w:r>
        <w:rPr>
          <w:rFonts w:ascii="方正仿宋简体" w:eastAsia="方正仿宋简体"/>
          <w:sz w:val="30"/>
          <w:szCs w:val="30"/>
        </w:rPr>
        <w:t>结算报告的内容。</w:t>
      </w:r>
    </w:p>
    <w:p w:rsidR="00E36F8D" w:rsidRDefault="003158F1">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第十</w:t>
      </w:r>
      <w:r>
        <w:rPr>
          <w:rFonts w:ascii="方正仿宋简体" w:eastAsia="方正仿宋简体" w:hint="eastAsia"/>
          <w:b/>
          <w:sz w:val="30"/>
          <w:szCs w:val="30"/>
        </w:rPr>
        <w:t>七</w:t>
      </w:r>
      <w:r>
        <w:rPr>
          <w:rFonts w:ascii="方正仿宋简体" w:eastAsia="方正仿宋简体" w:hint="eastAsia"/>
          <w:b/>
          <w:sz w:val="30"/>
          <w:szCs w:val="30"/>
        </w:rPr>
        <w:t>条</w:t>
      </w:r>
      <w:r>
        <w:rPr>
          <w:rFonts w:ascii="方正仿宋简体" w:eastAsia="方正仿宋简体" w:hint="eastAsia"/>
          <w:sz w:val="30"/>
          <w:szCs w:val="30"/>
        </w:rPr>
        <w:t xml:space="preserve"> </w:t>
      </w:r>
      <w:r>
        <w:rPr>
          <w:rFonts w:ascii="方正仿宋简体" w:eastAsia="方正仿宋简体" w:hint="eastAsia"/>
          <w:sz w:val="30"/>
          <w:szCs w:val="30"/>
        </w:rPr>
        <w:t>当日无负债结算制度是指能源中心在规定的交易</w:t>
      </w:r>
      <w:r>
        <w:rPr>
          <w:rFonts w:ascii="方正仿宋简体" w:eastAsia="方正仿宋简体" w:hint="eastAsia"/>
          <w:sz w:val="30"/>
          <w:szCs w:val="30"/>
        </w:rPr>
        <w:lastRenderedPageBreak/>
        <w:t>时间结束后，能源中心结</w:t>
      </w:r>
      <w:r>
        <w:rPr>
          <w:rFonts w:ascii="方正仿宋简体" w:eastAsia="方正仿宋简体" w:hint="eastAsia"/>
          <w:color w:val="000000" w:themeColor="text1"/>
          <w:sz w:val="30"/>
          <w:szCs w:val="30"/>
        </w:rPr>
        <w:t>算所有合约的盈亏、交易保证金、期权权利金、手续费等款项，</w:t>
      </w:r>
      <w:r>
        <w:rPr>
          <w:rFonts w:ascii="方正仿宋简体" w:eastAsia="方正仿宋简体" w:hint="eastAsia"/>
          <w:sz w:val="30"/>
          <w:szCs w:val="30"/>
        </w:rPr>
        <w:t>对应收应付的款项实行净额划转，相应增加或减少会员的结算准备金。</w:t>
      </w:r>
    </w:p>
    <w:p w:rsidR="00E36F8D" w:rsidRDefault="003158F1">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第十</w:t>
      </w:r>
      <w:r>
        <w:rPr>
          <w:rFonts w:ascii="方正仿宋简体" w:eastAsia="方正仿宋简体" w:hint="eastAsia"/>
          <w:b/>
          <w:sz w:val="30"/>
          <w:szCs w:val="30"/>
        </w:rPr>
        <w:t>八</w:t>
      </w:r>
      <w:r>
        <w:rPr>
          <w:rFonts w:ascii="方正仿宋简体" w:eastAsia="方正仿宋简体" w:hint="eastAsia"/>
          <w:b/>
          <w:sz w:val="30"/>
          <w:szCs w:val="30"/>
        </w:rPr>
        <w:t>条</w:t>
      </w:r>
      <w:r>
        <w:rPr>
          <w:rFonts w:ascii="方正仿宋简体" w:eastAsia="方正仿宋简体" w:hint="eastAsia"/>
          <w:b/>
          <w:sz w:val="30"/>
          <w:szCs w:val="30"/>
        </w:rPr>
        <w:t xml:space="preserve"> </w:t>
      </w:r>
      <w:r>
        <w:rPr>
          <w:rFonts w:ascii="方正仿宋简体" w:eastAsia="方正仿宋简体" w:hint="eastAsia"/>
          <w:sz w:val="30"/>
          <w:szCs w:val="30"/>
        </w:rPr>
        <w:t>会员的结算准备金余额低于能源中心规定的结算准备金最低余额的，应当追加保证金或者</w:t>
      </w:r>
      <w:r>
        <w:rPr>
          <w:rFonts w:ascii="方正仿宋简体" w:eastAsia="方正仿宋简体"/>
          <w:sz w:val="30"/>
          <w:szCs w:val="30"/>
        </w:rPr>
        <w:t>自行平仓</w:t>
      </w:r>
      <w:r>
        <w:rPr>
          <w:rFonts w:ascii="方正仿宋简体" w:eastAsia="方正仿宋简体" w:hint="eastAsia"/>
          <w:sz w:val="30"/>
          <w:szCs w:val="30"/>
        </w:rPr>
        <w:t>。</w:t>
      </w:r>
    </w:p>
    <w:p w:rsidR="00E36F8D" w:rsidRDefault="003158F1">
      <w:pPr>
        <w:spacing w:line="560" w:lineRule="exact"/>
        <w:ind w:firstLineChars="200" w:firstLine="600"/>
        <w:rPr>
          <w:rFonts w:ascii="方正仿宋简体" w:eastAsia="方正仿宋简体"/>
          <w:sz w:val="30"/>
          <w:szCs w:val="30"/>
        </w:rPr>
      </w:pPr>
      <w:r>
        <w:rPr>
          <w:rFonts w:ascii="方正仿宋简体" w:eastAsia="方正仿宋简体" w:hint="eastAsia"/>
          <w:sz w:val="30"/>
          <w:szCs w:val="30"/>
        </w:rPr>
        <w:t>会员应当在规定时间内补足至结算准备金最低余额。未补足的，若结算准备金余额低于结算准备金</w:t>
      </w:r>
      <w:r>
        <w:rPr>
          <w:rFonts w:ascii="方正仿宋简体" w:eastAsia="方正仿宋简体" w:hint="eastAsia"/>
          <w:sz w:val="30"/>
          <w:szCs w:val="30"/>
        </w:rPr>
        <w:t>最低余额，不得开仓；若结算准备金余额小于零且未在规定时间内自行平仓的，则能源中心将对该会员采取强行平仓等风险控制措施。</w:t>
      </w:r>
    </w:p>
    <w:p w:rsidR="00E36F8D" w:rsidRDefault="003158F1">
      <w:pPr>
        <w:spacing w:line="560" w:lineRule="exact"/>
        <w:ind w:firstLineChars="200" w:firstLine="600"/>
        <w:rPr>
          <w:rFonts w:ascii="方正仿宋简体" w:eastAsia="方正仿宋简体"/>
          <w:sz w:val="30"/>
          <w:szCs w:val="30"/>
        </w:rPr>
      </w:pPr>
      <w:r>
        <w:rPr>
          <w:rFonts w:ascii="方正仿宋简体" w:eastAsia="方正仿宋简体" w:hint="eastAsia"/>
          <w:sz w:val="30"/>
          <w:szCs w:val="30"/>
        </w:rPr>
        <w:t>能源中心可以根据市场风险状况，在交易过程中或者交易日终向风险较大的会员发出追加保证金的通知。</w:t>
      </w:r>
    </w:p>
    <w:p w:rsidR="00E36F8D" w:rsidRDefault="003158F1">
      <w:pPr>
        <w:spacing w:line="560" w:lineRule="exact"/>
        <w:jc w:val="center"/>
        <w:rPr>
          <w:rFonts w:ascii="黑体" w:eastAsia="黑体" w:hAnsi="黑体"/>
          <w:sz w:val="30"/>
          <w:szCs w:val="30"/>
        </w:rPr>
      </w:pPr>
      <w:r>
        <w:rPr>
          <w:rFonts w:ascii="黑体" w:eastAsia="黑体" w:hAnsi="黑体" w:hint="eastAsia"/>
          <w:sz w:val="30"/>
          <w:szCs w:val="30"/>
        </w:rPr>
        <w:t>第四章</w:t>
      </w:r>
      <w:r>
        <w:rPr>
          <w:rFonts w:ascii="黑体" w:eastAsia="黑体" w:hAnsi="黑体" w:hint="eastAsia"/>
          <w:sz w:val="30"/>
          <w:szCs w:val="30"/>
        </w:rPr>
        <w:t xml:space="preserve"> </w:t>
      </w:r>
      <w:r>
        <w:rPr>
          <w:rFonts w:ascii="黑体" w:eastAsia="黑体" w:hAnsi="黑体" w:hint="eastAsia"/>
          <w:sz w:val="30"/>
          <w:szCs w:val="30"/>
        </w:rPr>
        <w:t>交割结算</w:t>
      </w:r>
    </w:p>
    <w:p w:rsidR="00E36F8D" w:rsidRDefault="003158F1">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w:t>
      </w:r>
      <w:r>
        <w:rPr>
          <w:rFonts w:ascii="方正仿宋简体" w:eastAsia="方正仿宋简体" w:hint="eastAsia"/>
          <w:b/>
          <w:sz w:val="30"/>
          <w:szCs w:val="30"/>
        </w:rPr>
        <w:t>十九</w:t>
      </w:r>
      <w:r>
        <w:rPr>
          <w:rFonts w:ascii="方正仿宋简体" w:eastAsia="方正仿宋简体" w:hint="eastAsia"/>
          <w:b/>
          <w:sz w:val="30"/>
          <w:szCs w:val="30"/>
        </w:rPr>
        <w:t>条</w:t>
      </w:r>
      <w:r>
        <w:rPr>
          <w:rFonts w:ascii="方正仿宋简体" w:eastAsia="方正仿宋简体" w:hint="eastAsia"/>
          <w:sz w:val="30"/>
          <w:szCs w:val="30"/>
        </w:rPr>
        <w:t xml:space="preserve"> </w:t>
      </w:r>
      <w:r>
        <w:rPr>
          <w:rFonts w:ascii="方正仿宋简体" w:eastAsia="方正仿宋简体" w:hint="eastAsia"/>
          <w:sz w:val="30"/>
          <w:szCs w:val="30"/>
        </w:rPr>
        <w:t>期货合约到期时，交易者应当通过实物交割或者现金交割，了结到期未平仓合约。</w:t>
      </w:r>
    </w:p>
    <w:p w:rsidR="00E36F8D" w:rsidRDefault="003158F1">
      <w:pPr>
        <w:spacing w:line="560" w:lineRule="exact"/>
        <w:ind w:firstLineChars="200" w:firstLine="600"/>
        <w:rPr>
          <w:rFonts w:ascii="方正仿宋简体" w:eastAsia="方正仿宋简体"/>
          <w:sz w:val="30"/>
          <w:szCs w:val="30"/>
        </w:rPr>
      </w:pPr>
      <w:r>
        <w:rPr>
          <w:rFonts w:ascii="方正仿宋简体" w:eastAsia="方正仿宋简体" w:hint="eastAsia"/>
          <w:sz w:val="30"/>
          <w:szCs w:val="30"/>
        </w:rPr>
        <w:t>在期权合约规定的时间，合约的买方有权以约定的价格买入或卖出标的物，或者按照约定进行现金差价结算，合约的卖方应当按照约定履行相应的义务。期权合约的行权与履约，由能源中心组织进行。</w:t>
      </w:r>
    </w:p>
    <w:p w:rsidR="00E36F8D" w:rsidRDefault="003158F1">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第二十条</w:t>
      </w:r>
      <w:r>
        <w:rPr>
          <w:rFonts w:ascii="方正仿宋简体" w:eastAsia="方正仿宋简体" w:hint="eastAsia"/>
          <w:b/>
          <w:sz w:val="30"/>
          <w:szCs w:val="30"/>
        </w:rPr>
        <w:t xml:space="preserve"> </w:t>
      </w:r>
      <w:r>
        <w:rPr>
          <w:rFonts w:ascii="方正仿宋简体" w:eastAsia="方正仿宋简体" w:hint="eastAsia"/>
          <w:sz w:val="30"/>
          <w:szCs w:val="30"/>
        </w:rPr>
        <w:t>期货合约采取实物交割的，由能源中心负责组织货款与标准仓单等合约标的物权利凭证的交付。</w:t>
      </w:r>
    </w:p>
    <w:p w:rsidR="00E36F8D" w:rsidRDefault="003158F1">
      <w:pPr>
        <w:spacing w:line="560" w:lineRule="exact"/>
        <w:ind w:firstLineChars="200" w:firstLine="600"/>
        <w:rPr>
          <w:rFonts w:ascii="方正仿宋简体" w:eastAsia="方正仿宋简体"/>
          <w:sz w:val="30"/>
          <w:szCs w:val="30"/>
        </w:rPr>
      </w:pPr>
      <w:r>
        <w:rPr>
          <w:rFonts w:ascii="方正仿宋简体" w:eastAsia="方正仿宋简体" w:hint="eastAsia"/>
          <w:sz w:val="30"/>
          <w:szCs w:val="30"/>
        </w:rPr>
        <w:t>期货合约采取现金交割的，由能源中心以交割结算价为基础，划付持仓双方的盈亏款项。</w:t>
      </w:r>
    </w:p>
    <w:p w:rsidR="00E36F8D" w:rsidRDefault="003158F1">
      <w:pPr>
        <w:spacing w:line="560" w:lineRule="exact"/>
        <w:ind w:firstLineChars="200" w:firstLine="602"/>
        <w:rPr>
          <w:rFonts w:ascii="方正仿宋简体" w:eastAsia="方正仿宋简体"/>
          <w:bCs/>
          <w:sz w:val="30"/>
          <w:szCs w:val="30"/>
        </w:rPr>
      </w:pPr>
      <w:r>
        <w:rPr>
          <w:rFonts w:ascii="方正仿宋简体" w:eastAsia="方正仿宋简体" w:hint="eastAsia"/>
          <w:b/>
          <w:bCs/>
          <w:sz w:val="30"/>
          <w:szCs w:val="30"/>
        </w:rPr>
        <w:t>第二十</w:t>
      </w:r>
      <w:r>
        <w:rPr>
          <w:rFonts w:ascii="方正仿宋简体" w:eastAsia="方正仿宋简体" w:hint="eastAsia"/>
          <w:b/>
          <w:bCs/>
          <w:sz w:val="30"/>
          <w:szCs w:val="30"/>
        </w:rPr>
        <w:t>一</w:t>
      </w:r>
      <w:r>
        <w:rPr>
          <w:rFonts w:ascii="方正仿宋简体" w:eastAsia="方正仿宋简体" w:hint="eastAsia"/>
          <w:b/>
          <w:bCs/>
          <w:sz w:val="30"/>
          <w:szCs w:val="30"/>
        </w:rPr>
        <w:t>条</w:t>
      </w:r>
      <w:r>
        <w:rPr>
          <w:rFonts w:ascii="方正仿宋简体" w:eastAsia="方正仿宋简体" w:hint="eastAsia"/>
          <w:bCs/>
          <w:sz w:val="30"/>
          <w:szCs w:val="30"/>
        </w:rPr>
        <w:t xml:space="preserve"> </w:t>
      </w:r>
      <w:r>
        <w:rPr>
          <w:rFonts w:ascii="方正仿宋简体" w:eastAsia="方正仿宋简体" w:hint="eastAsia"/>
          <w:bCs/>
          <w:sz w:val="30"/>
          <w:szCs w:val="30"/>
        </w:rPr>
        <w:t>会员进行实物交割的，应当在能源中心规定的时间内将货款或交割标的进行交付。</w:t>
      </w:r>
    </w:p>
    <w:p w:rsidR="00E36F8D" w:rsidRDefault="003158F1">
      <w:pPr>
        <w:spacing w:line="560" w:lineRule="exact"/>
        <w:ind w:firstLineChars="200" w:firstLine="602"/>
        <w:rPr>
          <w:rFonts w:ascii="方正仿宋简体" w:eastAsia="方正仿宋简体"/>
          <w:bCs/>
          <w:sz w:val="30"/>
          <w:szCs w:val="30"/>
        </w:rPr>
      </w:pPr>
      <w:r>
        <w:rPr>
          <w:rFonts w:ascii="方正仿宋简体" w:eastAsia="方正仿宋简体" w:hint="eastAsia"/>
          <w:b/>
          <w:bCs/>
          <w:sz w:val="30"/>
          <w:szCs w:val="30"/>
        </w:rPr>
        <w:lastRenderedPageBreak/>
        <w:t>第二十</w:t>
      </w:r>
      <w:r>
        <w:rPr>
          <w:rFonts w:ascii="方正仿宋简体" w:eastAsia="方正仿宋简体" w:hint="eastAsia"/>
          <w:b/>
          <w:bCs/>
          <w:sz w:val="30"/>
          <w:szCs w:val="30"/>
        </w:rPr>
        <w:t>二</w:t>
      </w:r>
      <w:r>
        <w:rPr>
          <w:rFonts w:ascii="方正仿宋简体" w:eastAsia="方正仿宋简体" w:hint="eastAsia"/>
          <w:b/>
          <w:bCs/>
          <w:sz w:val="30"/>
          <w:szCs w:val="30"/>
        </w:rPr>
        <w:t>条</w:t>
      </w:r>
      <w:r>
        <w:rPr>
          <w:rFonts w:ascii="方正仿宋简体" w:eastAsia="方正仿宋简体" w:hint="eastAsia"/>
          <w:bCs/>
          <w:sz w:val="30"/>
          <w:szCs w:val="30"/>
        </w:rPr>
        <w:t xml:space="preserve"> </w:t>
      </w:r>
      <w:r>
        <w:rPr>
          <w:rFonts w:ascii="方正仿宋简体" w:eastAsia="方正仿宋简体" w:hint="eastAsia"/>
          <w:bCs/>
          <w:sz w:val="30"/>
          <w:szCs w:val="30"/>
        </w:rPr>
        <w:t>交割结算价作为期货合约交割结算的基准价。</w:t>
      </w:r>
    </w:p>
    <w:p w:rsidR="00E36F8D" w:rsidRDefault="003158F1">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第二十</w:t>
      </w:r>
      <w:r>
        <w:rPr>
          <w:rFonts w:ascii="方正仿宋简体" w:eastAsia="方正仿宋简体" w:hint="eastAsia"/>
          <w:b/>
          <w:sz w:val="30"/>
          <w:szCs w:val="30"/>
        </w:rPr>
        <w:t>三</w:t>
      </w:r>
      <w:r>
        <w:rPr>
          <w:rFonts w:ascii="方正仿宋简体" w:eastAsia="方正仿宋简体" w:hint="eastAsia"/>
          <w:b/>
          <w:sz w:val="30"/>
          <w:szCs w:val="30"/>
        </w:rPr>
        <w:t>条</w:t>
      </w:r>
      <w:r>
        <w:rPr>
          <w:rFonts w:ascii="方正仿宋简体" w:eastAsia="方正仿宋简体" w:hint="eastAsia"/>
          <w:sz w:val="30"/>
          <w:szCs w:val="30"/>
        </w:rPr>
        <w:t xml:space="preserve"> </w:t>
      </w:r>
      <w:r>
        <w:rPr>
          <w:rFonts w:ascii="方正仿宋简体" w:eastAsia="方正仿宋简体" w:hint="eastAsia"/>
          <w:sz w:val="30"/>
          <w:szCs w:val="30"/>
        </w:rPr>
        <w:t>在实物交割时，卖方会员未能在规定时间内如数交付标准仓单等合约标的物权利凭证，或者买方会员未能在规定时间内足额交付货款的，均构成交割违约。能源中心对交割违约另有规定的，适用其规定。</w:t>
      </w:r>
    </w:p>
    <w:p w:rsidR="00E36F8D" w:rsidRDefault="003158F1">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第二十</w:t>
      </w:r>
      <w:r>
        <w:rPr>
          <w:rFonts w:ascii="方正仿宋简体" w:eastAsia="方正仿宋简体" w:hint="eastAsia"/>
          <w:b/>
          <w:sz w:val="30"/>
          <w:szCs w:val="30"/>
        </w:rPr>
        <w:t>四</w:t>
      </w:r>
      <w:r>
        <w:rPr>
          <w:rFonts w:ascii="方正仿宋简体" w:eastAsia="方正仿宋简体" w:hint="eastAsia"/>
          <w:b/>
          <w:sz w:val="30"/>
          <w:szCs w:val="30"/>
        </w:rPr>
        <w:t>条</w:t>
      </w:r>
      <w:r>
        <w:rPr>
          <w:rFonts w:ascii="方正仿宋简体" w:eastAsia="方正仿宋简体" w:hint="eastAsia"/>
          <w:sz w:val="30"/>
          <w:szCs w:val="30"/>
        </w:rPr>
        <w:t xml:space="preserve"> </w:t>
      </w:r>
      <w:r>
        <w:rPr>
          <w:rFonts w:ascii="方正仿宋简体" w:eastAsia="方正仿宋简体" w:hint="eastAsia"/>
          <w:sz w:val="30"/>
          <w:szCs w:val="30"/>
        </w:rPr>
        <w:t>买</w:t>
      </w:r>
      <w:r>
        <w:rPr>
          <w:rFonts w:ascii="方正仿宋简体" w:eastAsia="方正仿宋简体" w:hint="eastAsia"/>
          <w:sz w:val="30"/>
          <w:szCs w:val="30"/>
        </w:rPr>
        <w:t>卖双方发生交割违约行为的，能源中心可采用违约金、赔偿金或者能源中心规定的其他方式处理违约事宜，具体按能源中心有关规定处理。</w:t>
      </w:r>
    </w:p>
    <w:p w:rsidR="00E36F8D" w:rsidRDefault="003158F1">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第二十</w:t>
      </w:r>
      <w:r>
        <w:rPr>
          <w:rFonts w:ascii="方正仿宋简体" w:eastAsia="方正仿宋简体" w:hint="eastAsia"/>
          <w:b/>
          <w:sz w:val="30"/>
          <w:szCs w:val="30"/>
        </w:rPr>
        <w:t>五</w:t>
      </w:r>
      <w:r>
        <w:rPr>
          <w:rFonts w:ascii="方正仿宋简体" w:eastAsia="方正仿宋简体" w:hint="eastAsia"/>
          <w:b/>
          <w:sz w:val="30"/>
          <w:szCs w:val="30"/>
        </w:rPr>
        <w:t>条</w:t>
      </w:r>
      <w:r>
        <w:rPr>
          <w:rFonts w:ascii="方正仿宋简体" w:eastAsia="方正仿宋简体" w:hint="eastAsia"/>
          <w:sz w:val="30"/>
          <w:szCs w:val="30"/>
        </w:rPr>
        <w:t xml:space="preserve"> </w:t>
      </w:r>
      <w:r>
        <w:rPr>
          <w:rFonts w:ascii="方正仿宋简体" w:eastAsia="方正仿宋简体" w:hint="eastAsia"/>
          <w:sz w:val="30"/>
          <w:szCs w:val="30"/>
        </w:rPr>
        <w:t>期货公司会员不得因委托其结算的境外特殊参与者、境外中介机构、客户等违约而不履行合约交割责任。对不履行交割责任的，能源中心有权强制执行。</w:t>
      </w:r>
    </w:p>
    <w:p w:rsidR="00E36F8D" w:rsidRDefault="003158F1">
      <w:pPr>
        <w:spacing w:line="560" w:lineRule="exact"/>
        <w:jc w:val="center"/>
        <w:rPr>
          <w:rFonts w:ascii="黑体" w:eastAsia="黑体" w:hAnsi="黑体"/>
          <w:sz w:val="30"/>
          <w:szCs w:val="30"/>
        </w:rPr>
      </w:pPr>
      <w:r>
        <w:rPr>
          <w:rFonts w:ascii="黑体" w:eastAsia="黑体" w:hAnsi="黑体" w:hint="eastAsia"/>
          <w:sz w:val="30"/>
          <w:szCs w:val="30"/>
        </w:rPr>
        <w:t>第五章</w:t>
      </w:r>
      <w:r>
        <w:rPr>
          <w:rFonts w:ascii="黑体" w:eastAsia="黑体" w:hAnsi="黑体" w:hint="eastAsia"/>
          <w:sz w:val="30"/>
          <w:szCs w:val="30"/>
        </w:rPr>
        <w:t xml:space="preserve">  </w:t>
      </w:r>
      <w:r>
        <w:rPr>
          <w:rFonts w:ascii="黑体" w:eastAsia="黑体" w:hAnsi="黑体" w:hint="eastAsia"/>
          <w:sz w:val="30"/>
          <w:szCs w:val="30"/>
        </w:rPr>
        <w:t>风险与责任</w:t>
      </w:r>
    </w:p>
    <w:p w:rsidR="00E36F8D" w:rsidRDefault="003158F1">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第二十</w:t>
      </w:r>
      <w:r>
        <w:rPr>
          <w:rFonts w:ascii="方正仿宋简体" w:eastAsia="方正仿宋简体" w:hint="eastAsia"/>
          <w:b/>
          <w:sz w:val="30"/>
          <w:szCs w:val="30"/>
        </w:rPr>
        <w:t>六</w:t>
      </w:r>
      <w:r>
        <w:rPr>
          <w:rFonts w:ascii="方正仿宋简体" w:eastAsia="方正仿宋简体" w:hint="eastAsia"/>
          <w:b/>
          <w:sz w:val="30"/>
          <w:szCs w:val="30"/>
        </w:rPr>
        <w:t>条</w:t>
      </w:r>
      <w:r>
        <w:rPr>
          <w:rFonts w:ascii="方正仿宋简体" w:eastAsia="方正仿宋简体"/>
          <w:sz w:val="30"/>
          <w:szCs w:val="30"/>
        </w:rPr>
        <w:t xml:space="preserve"> </w:t>
      </w:r>
      <w:r>
        <w:rPr>
          <w:rFonts w:ascii="方正仿宋简体" w:eastAsia="方正仿宋简体" w:hint="eastAsia"/>
          <w:sz w:val="30"/>
          <w:szCs w:val="30"/>
        </w:rPr>
        <w:t>期货交易出现市场风险异常累积、市场风险急剧放大等异常情况的，能源中心可以根据业务规则采取以下紧急措施，并立即报告中国证监会：</w:t>
      </w:r>
    </w:p>
    <w:p w:rsidR="00E36F8D" w:rsidRDefault="003158F1">
      <w:pPr>
        <w:spacing w:line="560" w:lineRule="exact"/>
        <w:ind w:firstLineChars="200" w:firstLine="600"/>
        <w:jc w:val="left"/>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t>（一）调整保证金；</w:t>
      </w:r>
    </w:p>
    <w:p w:rsidR="00E36F8D" w:rsidRDefault="003158F1">
      <w:pPr>
        <w:spacing w:line="560" w:lineRule="exact"/>
        <w:ind w:firstLineChars="200" w:firstLine="600"/>
        <w:jc w:val="left"/>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t>（二）调整涨跌停板幅度；</w:t>
      </w:r>
    </w:p>
    <w:p w:rsidR="00E36F8D" w:rsidRDefault="003158F1">
      <w:pPr>
        <w:spacing w:line="560" w:lineRule="exact"/>
        <w:ind w:firstLineChars="200" w:firstLine="600"/>
        <w:jc w:val="left"/>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t>（三）调整</w:t>
      </w:r>
      <w:r>
        <w:rPr>
          <w:rFonts w:ascii="方正仿宋简体" w:eastAsia="方正仿宋简体"/>
          <w:color w:val="000000" w:themeColor="text1"/>
          <w:sz w:val="30"/>
          <w:szCs w:val="30"/>
        </w:rPr>
        <w:t>开市</w:t>
      </w:r>
      <w:r>
        <w:rPr>
          <w:rFonts w:ascii="方正仿宋简体" w:eastAsia="方正仿宋简体" w:hint="eastAsia"/>
          <w:color w:val="000000" w:themeColor="text1"/>
          <w:sz w:val="30"/>
          <w:szCs w:val="30"/>
        </w:rPr>
        <w:t>收市</w:t>
      </w:r>
      <w:r>
        <w:rPr>
          <w:rFonts w:ascii="方正仿宋简体" w:eastAsia="方正仿宋简体"/>
          <w:color w:val="000000" w:themeColor="text1"/>
          <w:sz w:val="30"/>
          <w:szCs w:val="30"/>
        </w:rPr>
        <w:t>时间；</w:t>
      </w:r>
    </w:p>
    <w:p w:rsidR="00E36F8D" w:rsidRDefault="003158F1">
      <w:pPr>
        <w:spacing w:line="560" w:lineRule="exact"/>
        <w:ind w:firstLineChars="200" w:firstLine="600"/>
        <w:jc w:val="left"/>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t>（四）制定</w:t>
      </w:r>
      <w:r>
        <w:rPr>
          <w:rFonts w:ascii="方正仿宋简体" w:eastAsia="方正仿宋简体"/>
          <w:color w:val="000000" w:themeColor="text1"/>
          <w:sz w:val="30"/>
          <w:szCs w:val="30"/>
        </w:rPr>
        <w:t>或者</w:t>
      </w:r>
      <w:r>
        <w:rPr>
          <w:rFonts w:ascii="方正仿宋简体" w:eastAsia="方正仿宋简体" w:hint="eastAsia"/>
          <w:color w:val="000000" w:themeColor="text1"/>
          <w:sz w:val="30"/>
          <w:szCs w:val="30"/>
        </w:rPr>
        <w:t>调整交易限额或者持仓限额标准；</w:t>
      </w:r>
    </w:p>
    <w:p w:rsidR="00E36F8D" w:rsidRDefault="003158F1">
      <w:pPr>
        <w:spacing w:line="560" w:lineRule="exact"/>
        <w:ind w:firstLineChars="200" w:firstLine="600"/>
        <w:jc w:val="left"/>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t>（五）限制开仓；</w:t>
      </w:r>
    </w:p>
    <w:p w:rsidR="00E36F8D" w:rsidRDefault="003158F1">
      <w:pPr>
        <w:spacing w:line="560" w:lineRule="exact"/>
        <w:ind w:firstLineChars="200" w:firstLine="600"/>
        <w:jc w:val="left"/>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t>（六）限制出金</w:t>
      </w:r>
      <w:r>
        <w:rPr>
          <w:rFonts w:ascii="方正仿宋简体" w:eastAsia="方正仿宋简体"/>
          <w:color w:val="000000" w:themeColor="text1"/>
          <w:sz w:val="30"/>
          <w:szCs w:val="30"/>
        </w:rPr>
        <w:t>；</w:t>
      </w:r>
    </w:p>
    <w:p w:rsidR="00E36F8D" w:rsidRDefault="003158F1">
      <w:pPr>
        <w:spacing w:line="560" w:lineRule="exact"/>
        <w:ind w:firstLineChars="200" w:firstLine="600"/>
        <w:jc w:val="left"/>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t>（</w:t>
      </w:r>
      <w:r>
        <w:rPr>
          <w:rFonts w:ascii="方正仿宋简体" w:eastAsia="方正仿宋简体"/>
          <w:color w:val="000000" w:themeColor="text1"/>
          <w:sz w:val="30"/>
          <w:szCs w:val="30"/>
        </w:rPr>
        <w:t>七）</w:t>
      </w:r>
      <w:r>
        <w:rPr>
          <w:rFonts w:ascii="方正仿宋简体" w:eastAsia="方正仿宋简体" w:hint="eastAsia"/>
          <w:color w:val="000000" w:themeColor="text1"/>
          <w:sz w:val="30"/>
          <w:szCs w:val="30"/>
        </w:rPr>
        <w:t>限期</w:t>
      </w:r>
      <w:r>
        <w:rPr>
          <w:rFonts w:ascii="方正仿宋简体" w:eastAsia="方正仿宋简体"/>
          <w:color w:val="000000" w:themeColor="text1"/>
          <w:sz w:val="30"/>
          <w:szCs w:val="30"/>
        </w:rPr>
        <w:t>平仓；</w:t>
      </w:r>
    </w:p>
    <w:p w:rsidR="00E36F8D" w:rsidRDefault="003158F1">
      <w:pPr>
        <w:spacing w:line="560" w:lineRule="exact"/>
        <w:ind w:firstLineChars="200" w:firstLine="600"/>
        <w:jc w:val="left"/>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t>（八）强行平仓；</w:t>
      </w:r>
    </w:p>
    <w:p w:rsidR="00E36F8D" w:rsidRDefault="003158F1">
      <w:pPr>
        <w:spacing w:line="560" w:lineRule="exact"/>
        <w:ind w:firstLineChars="200" w:firstLine="600"/>
        <w:jc w:val="left"/>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t>（九）暂时停止交易；</w:t>
      </w:r>
    </w:p>
    <w:p w:rsidR="00E36F8D" w:rsidRDefault="003158F1">
      <w:pPr>
        <w:spacing w:line="560" w:lineRule="exact"/>
        <w:ind w:firstLineChars="200" w:firstLine="600"/>
        <w:jc w:val="left"/>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lastRenderedPageBreak/>
        <w:t>（十）其他紧急措施。</w:t>
      </w:r>
    </w:p>
    <w:p w:rsidR="00E36F8D" w:rsidRDefault="003158F1">
      <w:pPr>
        <w:spacing w:line="560" w:lineRule="exact"/>
        <w:ind w:firstLineChars="200" w:firstLine="600"/>
        <w:jc w:val="left"/>
        <w:rPr>
          <w:rFonts w:ascii="方正仿宋简体" w:eastAsia="方正仿宋简体"/>
          <w:sz w:val="30"/>
          <w:szCs w:val="30"/>
        </w:rPr>
      </w:pPr>
      <w:r>
        <w:rPr>
          <w:rFonts w:ascii="方正仿宋简体" w:eastAsia="方正仿宋简体" w:hint="eastAsia"/>
          <w:sz w:val="30"/>
          <w:szCs w:val="30"/>
        </w:rPr>
        <w:t>期货价格出现同方向连续涨跌停板的，能源中心可以采取调整涨跌停板幅度、调整交易保证金、限制出金、限制入金、制定或调整交易限额、调整手续费标准、强行平仓、强制减仓等措施释放交易风险。</w:t>
      </w:r>
    </w:p>
    <w:p w:rsidR="00E36F8D" w:rsidRDefault="003158F1">
      <w:pPr>
        <w:spacing w:line="560" w:lineRule="exact"/>
        <w:ind w:firstLineChars="200" w:firstLine="600"/>
        <w:rPr>
          <w:rFonts w:ascii="方正仿宋简体" w:eastAsia="方正仿宋简体"/>
          <w:sz w:val="30"/>
          <w:szCs w:val="30"/>
        </w:rPr>
      </w:pPr>
      <w:r>
        <w:rPr>
          <w:rFonts w:ascii="方正仿宋简体" w:eastAsia="方正仿宋简体" w:hint="eastAsia"/>
          <w:sz w:val="30"/>
          <w:szCs w:val="30"/>
        </w:rPr>
        <w:t>本条第一款、第二款规定的异常情况消失后，能源中心应当及时取消紧急措施。</w:t>
      </w:r>
    </w:p>
    <w:p w:rsidR="00E36F8D" w:rsidRDefault="003158F1">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第二十</w:t>
      </w:r>
      <w:r>
        <w:rPr>
          <w:rFonts w:ascii="方正仿宋简体" w:eastAsia="方正仿宋简体" w:hint="eastAsia"/>
          <w:b/>
          <w:sz w:val="30"/>
          <w:szCs w:val="30"/>
        </w:rPr>
        <w:t>七</w:t>
      </w:r>
      <w:r>
        <w:rPr>
          <w:rFonts w:ascii="方正仿宋简体" w:eastAsia="方正仿宋简体" w:hint="eastAsia"/>
          <w:b/>
          <w:sz w:val="30"/>
          <w:szCs w:val="30"/>
        </w:rPr>
        <w:t>条</w:t>
      </w:r>
      <w:r>
        <w:rPr>
          <w:rFonts w:ascii="方正仿宋简体" w:eastAsia="方正仿宋简体" w:hint="eastAsia"/>
          <w:b/>
          <w:sz w:val="30"/>
          <w:szCs w:val="30"/>
        </w:rPr>
        <w:t xml:space="preserve"> </w:t>
      </w:r>
      <w:r>
        <w:rPr>
          <w:rFonts w:ascii="方正仿宋简体" w:eastAsia="方正仿宋简体" w:hint="eastAsia"/>
          <w:sz w:val="30"/>
          <w:szCs w:val="30"/>
        </w:rPr>
        <w:t>期货交易过程中出现以下突发性事件影响期货交易正常秩序或市场公平的，能源中心可以采取紧急</w:t>
      </w:r>
      <w:r>
        <w:rPr>
          <w:rFonts w:ascii="方正仿宋简体" w:eastAsia="方正仿宋简体" w:hint="eastAsia"/>
          <w:sz w:val="30"/>
          <w:szCs w:val="30"/>
        </w:rPr>
        <w:t>措施化解风险，并应当及时向中国证监会报告</w:t>
      </w:r>
      <w:r>
        <w:rPr>
          <w:rFonts w:ascii="方正仿宋简体" w:eastAsia="方正仿宋简体" w:hint="eastAsia"/>
          <w:sz w:val="30"/>
          <w:szCs w:val="30"/>
        </w:rPr>
        <w:t xml:space="preserve">: </w:t>
      </w:r>
    </w:p>
    <w:p w:rsidR="00E36F8D" w:rsidRDefault="003158F1">
      <w:pPr>
        <w:spacing w:line="560" w:lineRule="exact"/>
        <w:ind w:firstLineChars="200" w:firstLine="600"/>
        <w:rPr>
          <w:rFonts w:ascii="方正仿宋简体" w:eastAsia="方正仿宋简体"/>
          <w:sz w:val="30"/>
          <w:szCs w:val="30"/>
        </w:rPr>
      </w:pPr>
      <w:r>
        <w:rPr>
          <w:rFonts w:ascii="方正仿宋简体" w:eastAsia="方正仿宋简体" w:hint="eastAsia"/>
          <w:sz w:val="30"/>
          <w:szCs w:val="30"/>
        </w:rPr>
        <w:t>（一）因不可抗力、意外事件、重大技术故障、重大人为差错导致交易、结算、交割、行权与履约等无法正常进行；</w:t>
      </w:r>
    </w:p>
    <w:p w:rsidR="00E36F8D" w:rsidRDefault="003158F1">
      <w:pPr>
        <w:spacing w:line="560" w:lineRule="exact"/>
        <w:ind w:firstLineChars="200" w:firstLine="600"/>
        <w:rPr>
          <w:rFonts w:ascii="方正仿宋简体" w:eastAsia="方正仿宋简体"/>
          <w:sz w:val="30"/>
          <w:szCs w:val="30"/>
        </w:rPr>
      </w:pPr>
      <w:r>
        <w:rPr>
          <w:rFonts w:ascii="方正仿宋简体" w:eastAsia="方正仿宋简体" w:hint="eastAsia"/>
          <w:sz w:val="30"/>
          <w:szCs w:val="30"/>
        </w:rPr>
        <w:t>（二）会员出现结算、交割危机，对市场正在产生或者即将产生重大影响；</w:t>
      </w:r>
    </w:p>
    <w:p w:rsidR="00E36F8D" w:rsidRDefault="003158F1">
      <w:pPr>
        <w:spacing w:line="560" w:lineRule="exact"/>
        <w:ind w:firstLineChars="200" w:firstLine="600"/>
        <w:rPr>
          <w:rFonts w:ascii="方正仿宋简体" w:eastAsia="方正仿宋简体"/>
          <w:sz w:val="30"/>
          <w:szCs w:val="30"/>
        </w:rPr>
      </w:pPr>
      <w:r>
        <w:rPr>
          <w:rFonts w:ascii="方正仿宋简体" w:eastAsia="方正仿宋简体" w:hint="eastAsia"/>
          <w:sz w:val="30"/>
          <w:szCs w:val="30"/>
        </w:rPr>
        <w:t>（三）出现本规则第二十</w:t>
      </w:r>
      <w:r>
        <w:rPr>
          <w:rFonts w:ascii="方正仿宋简体" w:eastAsia="方正仿宋简体" w:hint="eastAsia"/>
          <w:sz w:val="30"/>
          <w:szCs w:val="30"/>
        </w:rPr>
        <w:t>六</w:t>
      </w:r>
      <w:r>
        <w:rPr>
          <w:rFonts w:ascii="方正仿宋简体" w:eastAsia="方正仿宋简体" w:hint="eastAsia"/>
          <w:sz w:val="30"/>
          <w:szCs w:val="30"/>
        </w:rPr>
        <w:t>条第二款规定的情形经采取相应措施后仍未化解风险；</w:t>
      </w:r>
    </w:p>
    <w:p w:rsidR="00E36F8D" w:rsidRDefault="003158F1">
      <w:pPr>
        <w:spacing w:line="560" w:lineRule="exact"/>
        <w:ind w:firstLineChars="200" w:firstLine="600"/>
        <w:rPr>
          <w:rFonts w:ascii="方正仿宋简体" w:eastAsia="方正仿宋简体"/>
          <w:sz w:val="30"/>
          <w:szCs w:val="30"/>
        </w:rPr>
      </w:pPr>
      <w:r>
        <w:rPr>
          <w:rFonts w:ascii="方正仿宋简体" w:eastAsia="方正仿宋简体" w:hint="eastAsia"/>
          <w:sz w:val="30"/>
          <w:szCs w:val="30"/>
        </w:rPr>
        <w:t>（四）能源中心规定的其他情形。</w:t>
      </w:r>
    </w:p>
    <w:p w:rsidR="00E36F8D" w:rsidRDefault="003158F1">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第二十</w:t>
      </w:r>
      <w:r>
        <w:rPr>
          <w:rFonts w:ascii="方正仿宋简体" w:eastAsia="方正仿宋简体" w:hint="eastAsia"/>
          <w:b/>
          <w:sz w:val="30"/>
          <w:szCs w:val="30"/>
        </w:rPr>
        <w:t>八</w:t>
      </w:r>
      <w:r>
        <w:rPr>
          <w:rFonts w:ascii="方正仿宋简体" w:eastAsia="方正仿宋简体" w:hint="eastAsia"/>
          <w:b/>
          <w:sz w:val="30"/>
          <w:szCs w:val="30"/>
        </w:rPr>
        <w:t>条</w:t>
      </w:r>
      <w:r>
        <w:rPr>
          <w:rFonts w:ascii="方正仿宋简体" w:eastAsia="方正仿宋简体" w:hint="eastAsia"/>
          <w:sz w:val="30"/>
          <w:szCs w:val="30"/>
        </w:rPr>
        <w:t xml:space="preserve"> </w:t>
      </w:r>
      <w:r>
        <w:rPr>
          <w:rFonts w:ascii="方正仿宋简体" w:eastAsia="方正仿宋简体" w:hint="eastAsia"/>
          <w:sz w:val="30"/>
          <w:szCs w:val="30"/>
        </w:rPr>
        <w:t>期货公司会员对委托其结算的境外特殊经纪参与者、境外中介机构和客户的期货交易承担履约责任，在承担</w:t>
      </w:r>
      <w:r>
        <w:rPr>
          <w:rFonts w:ascii="方正仿宋简体" w:eastAsia="方正仿宋简体"/>
          <w:sz w:val="30"/>
          <w:szCs w:val="30"/>
        </w:rPr>
        <w:t>责任后，可以按照法律</w:t>
      </w:r>
      <w:r>
        <w:rPr>
          <w:rFonts w:ascii="方正仿宋简体" w:eastAsia="方正仿宋简体" w:hint="eastAsia"/>
          <w:sz w:val="30"/>
          <w:szCs w:val="30"/>
        </w:rPr>
        <w:t>、</w:t>
      </w:r>
      <w:r>
        <w:rPr>
          <w:rFonts w:ascii="方正仿宋简体" w:eastAsia="方正仿宋简体"/>
          <w:sz w:val="30"/>
          <w:szCs w:val="30"/>
        </w:rPr>
        <w:t>行政法规、规章及能源中心</w:t>
      </w:r>
      <w:r>
        <w:rPr>
          <w:rFonts w:ascii="方正仿宋简体" w:eastAsia="方正仿宋简体" w:hint="eastAsia"/>
          <w:sz w:val="30"/>
          <w:szCs w:val="30"/>
        </w:rPr>
        <w:t>业务</w:t>
      </w:r>
      <w:r>
        <w:rPr>
          <w:rFonts w:ascii="方正仿宋简体" w:eastAsia="方正仿宋简体"/>
          <w:sz w:val="30"/>
          <w:szCs w:val="30"/>
        </w:rPr>
        <w:t>规则向有关责任人追偿</w:t>
      </w:r>
      <w:r>
        <w:rPr>
          <w:rFonts w:ascii="方正仿宋简体" w:eastAsia="方正仿宋简体" w:hint="eastAsia"/>
          <w:sz w:val="30"/>
          <w:szCs w:val="30"/>
        </w:rPr>
        <w:t>。</w:t>
      </w:r>
    </w:p>
    <w:p w:rsidR="00E36F8D" w:rsidRDefault="003158F1">
      <w:pPr>
        <w:spacing w:line="560" w:lineRule="exact"/>
        <w:ind w:firstLineChars="200" w:firstLine="600"/>
        <w:rPr>
          <w:rFonts w:ascii="方正仿宋简体" w:eastAsia="方正仿宋简体"/>
          <w:sz w:val="30"/>
          <w:szCs w:val="30"/>
        </w:rPr>
      </w:pPr>
      <w:r>
        <w:rPr>
          <w:rFonts w:ascii="方正仿宋简体" w:eastAsia="方正仿宋简体" w:hint="eastAsia"/>
          <w:sz w:val="30"/>
          <w:szCs w:val="30"/>
        </w:rPr>
        <w:t>非</w:t>
      </w:r>
      <w:r>
        <w:rPr>
          <w:rFonts w:ascii="方正仿宋简体" w:eastAsia="方正仿宋简体"/>
          <w:sz w:val="30"/>
          <w:szCs w:val="30"/>
        </w:rPr>
        <w:t>期货公司会员、境外特殊非经纪参与者、客户对其从事的期货交易承担全部责任</w:t>
      </w:r>
      <w:r>
        <w:rPr>
          <w:rFonts w:ascii="方正仿宋简体" w:eastAsia="方正仿宋简体" w:hint="eastAsia"/>
          <w:sz w:val="30"/>
          <w:szCs w:val="30"/>
        </w:rPr>
        <w:t>。</w:t>
      </w:r>
    </w:p>
    <w:p w:rsidR="00E36F8D" w:rsidRDefault="003158F1">
      <w:pPr>
        <w:spacing w:line="560" w:lineRule="exact"/>
        <w:ind w:firstLineChars="200" w:firstLine="602"/>
        <w:jc w:val="left"/>
        <w:rPr>
          <w:rFonts w:ascii="方正仿宋简体" w:eastAsia="方正仿宋简体"/>
          <w:sz w:val="30"/>
          <w:szCs w:val="30"/>
        </w:rPr>
      </w:pPr>
      <w:r>
        <w:rPr>
          <w:rFonts w:ascii="方正仿宋简体" w:eastAsia="方正仿宋简体" w:hint="eastAsia"/>
          <w:b/>
          <w:sz w:val="30"/>
          <w:szCs w:val="30"/>
        </w:rPr>
        <w:t>第</w:t>
      </w:r>
      <w:r>
        <w:rPr>
          <w:rFonts w:ascii="方正仿宋简体" w:eastAsia="方正仿宋简体" w:hint="eastAsia"/>
          <w:b/>
          <w:sz w:val="30"/>
          <w:szCs w:val="30"/>
        </w:rPr>
        <w:t>二十九</w:t>
      </w:r>
      <w:r>
        <w:rPr>
          <w:rFonts w:ascii="方正仿宋简体" w:eastAsia="方正仿宋简体" w:hint="eastAsia"/>
          <w:b/>
          <w:sz w:val="30"/>
          <w:szCs w:val="30"/>
        </w:rPr>
        <w:t>条</w:t>
      </w:r>
      <w:r>
        <w:rPr>
          <w:rFonts w:ascii="方正仿宋简体" w:eastAsia="方正仿宋简体" w:hint="eastAsia"/>
          <w:b/>
          <w:sz w:val="30"/>
          <w:szCs w:val="30"/>
        </w:rPr>
        <w:t xml:space="preserve"> </w:t>
      </w:r>
      <w:r>
        <w:rPr>
          <w:rFonts w:ascii="方正仿宋简体" w:eastAsia="方正仿宋简体" w:hint="eastAsia"/>
          <w:sz w:val="30"/>
          <w:szCs w:val="30"/>
        </w:rPr>
        <w:t>会员无法履行合约相关义务和责任时，能源中</w:t>
      </w:r>
      <w:r>
        <w:rPr>
          <w:rFonts w:ascii="方正仿宋简体" w:eastAsia="方正仿宋简体" w:hint="eastAsia"/>
          <w:sz w:val="30"/>
          <w:szCs w:val="30"/>
        </w:rPr>
        <w:lastRenderedPageBreak/>
        <w:t>心有权采取下列保障措施：</w:t>
      </w:r>
    </w:p>
    <w:p w:rsidR="00E36F8D" w:rsidRDefault="003158F1">
      <w:pPr>
        <w:spacing w:line="560" w:lineRule="exact"/>
        <w:ind w:firstLineChars="200" w:firstLine="600"/>
        <w:jc w:val="left"/>
        <w:rPr>
          <w:rFonts w:ascii="方正仿宋简体" w:eastAsia="方正仿宋简体"/>
          <w:sz w:val="30"/>
          <w:szCs w:val="30"/>
        </w:rPr>
      </w:pPr>
      <w:r>
        <w:rPr>
          <w:rFonts w:ascii="方正仿宋简体" w:eastAsia="方正仿宋简体" w:hint="eastAsia"/>
          <w:sz w:val="30"/>
          <w:szCs w:val="30"/>
        </w:rPr>
        <w:t>（一）暂停开仓业务；</w:t>
      </w:r>
    </w:p>
    <w:p w:rsidR="00E36F8D" w:rsidRDefault="003158F1">
      <w:pPr>
        <w:spacing w:line="560" w:lineRule="exact"/>
        <w:ind w:firstLineChars="200" w:firstLine="600"/>
        <w:jc w:val="left"/>
        <w:rPr>
          <w:rFonts w:ascii="方正仿宋简体" w:eastAsia="方正仿宋简体"/>
          <w:sz w:val="30"/>
          <w:szCs w:val="30"/>
        </w:rPr>
      </w:pPr>
      <w:r>
        <w:rPr>
          <w:rFonts w:ascii="方正仿宋简体" w:eastAsia="方正仿宋简体" w:hint="eastAsia"/>
          <w:sz w:val="30"/>
          <w:szCs w:val="30"/>
        </w:rPr>
        <w:t>（二）按规定强行平仓，并用平仓后释放的保证金履约赔偿；</w:t>
      </w:r>
    </w:p>
    <w:p w:rsidR="00E36F8D" w:rsidRDefault="003158F1">
      <w:pPr>
        <w:spacing w:line="560" w:lineRule="exact"/>
        <w:ind w:firstLineChars="200" w:firstLine="600"/>
        <w:jc w:val="left"/>
        <w:rPr>
          <w:rFonts w:ascii="方正仿宋简体" w:eastAsia="方正仿宋简体"/>
          <w:sz w:val="30"/>
          <w:szCs w:val="30"/>
        </w:rPr>
      </w:pPr>
      <w:r>
        <w:rPr>
          <w:rFonts w:ascii="方正仿宋简体" w:eastAsia="方正仿宋简体" w:hint="eastAsia"/>
          <w:sz w:val="30"/>
          <w:szCs w:val="30"/>
        </w:rPr>
        <w:t>（三）依法处置作为保证金的资产；</w:t>
      </w:r>
    </w:p>
    <w:p w:rsidR="00E36F8D" w:rsidRDefault="003158F1">
      <w:pPr>
        <w:spacing w:line="560" w:lineRule="exact"/>
        <w:ind w:firstLineChars="200" w:firstLine="600"/>
        <w:jc w:val="left"/>
        <w:rPr>
          <w:rFonts w:ascii="方正仿宋简体" w:eastAsia="方正仿宋简体"/>
          <w:sz w:val="30"/>
          <w:szCs w:val="30"/>
        </w:rPr>
      </w:pPr>
      <w:r>
        <w:rPr>
          <w:rFonts w:ascii="方正仿宋简体" w:eastAsia="方正仿宋简体" w:hint="eastAsia"/>
          <w:sz w:val="30"/>
          <w:szCs w:val="30"/>
        </w:rPr>
        <w:t>（四）动用能源中心风险准备金；</w:t>
      </w:r>
    </w:p>
    <w:p w:rsidR="00E36F8D" w:rsidRDefault="003158F1">
      <w:pPr>
        <w:spacing w:line="560" w:lineRule="exact"/>
        <w:ind w:firstLineChars="200" w:firstLine="600"/>
        <w:jc w:val="left"/>
        <w:rPr>
          <w:rFonts w:ascii="方正仿宋简体" w:eastAsia="方正仿宋简体"/>
          <w:sz w:val="30"/>
          <w:szCs w:val="30"/>
        </w:rPr>
      </w:pPr>
      <w:r>
        <w:rPr>
          <w:rFonts w:ascii="方正仿宋简体" w:eastAsia="方正仿宋简体" w:hint="eastAsia"/>
          <w:sz w:val="30"/>
          <w:szCs w:val="30"/>
        </w:rPr>
        <w:t>（五）动用能源中心自有资金。</w:t>
      </w:r>
    </w:p>
    <w:p w:rsidR="00E36F8D" w:rsidRDefault="003158F1">
      <w:pPr>
        <w:spacing w:line="560" w:lineRule="exact"/>
        <w:ind w:firstLineChars="200" w:firstLine="600"/>
        <w:rPr>
          <w:rFonts w:ascii="方正仿宋简体" w:eastAsia="方正仿宋简体"/>
          <w:sz w:val="30"/>
          <w:szCs w:val="30"/>
        </w:rPr>
      </w:pPr>
      <w:r>
        <w:rPr>
          <w:rFonts w:ascii="方正仿宋简体" w:eastAsia="方正仿宋简体" w:hint="eastAsia"/>
          <w:sz w:val="30"/>
          <w:szCs w:val="30"/>
        </w:rPr>
        <w:t>能源中心采取</w:t>
      </w:r>
      <w:r>
        <w:rPr>
          <w:rFonts w:ascii="方正仿宋简体" w:eastAsia="方正仿宋简体"/>
          <w:sz w:val="30"/>
          <w:szCs w:val="30"/>
        </w:rPr>
        <w:t>前款第四项、第五项措施后，取得对违约</w:t>
      </w:r>
      <w:r>
        <w:rPr>
          <w:rFonts w:ascii="方正仿宋简体" w:eastAsia="方正仿宋简体" w:hint="eastAsia"/>
          <w:sz w:val="30"/>
          <w:szCs w:val="30"/>
        </w:rPr>
        <w:t>会员的相应追偿权。</w:t>
      </w:r>
    </w:p>
    <w:p w:rsidR="00E36F8D" w:rsidRDefault="003158F1">
      <w:pPr>
        <w:spacing w:line="560" w:lineRule="exact"/>
        <w:ind w:firstLineChars="200" w:firstLine="602"/>
        <w:rPr>
          <w:rFonts w:ascii="方正仿宋简体" w:eastAsia="方正仿宋简体"/>
          <w:color w:val="000000" w:themeColor="text1"/>
          <w:sz w:val="30"/>
          <w:szCs w:val="30"/>
        </w:rPr>
      </w:pPr>
      <w:r>
        <w:rPr>
          <w:rFonts w:ascii="方正仿宋简体" w:eastAsia="方正仿宋简体" w:hint="eastAsia"/>
          <w:b/>
          <w:sz w:val="30"/>
          <w:szCs w:val="30"/>
        </w:rPr>
        <w:t>第三十条</w:t>
      </w:r>
      <w:r>
        <w:rPr>
          <w:rFonts w:ascii="方正仿宋简体" w:eastAsia="方正仿宋简体" w:hint="eastAsia"/>
          <w:b/>
          <w:sz w:val="30"/>
          <w:szCs w:val="30"/>
        </w:rPr>
        <w:t xml:space="preserve"> </w:t>
      </w:r>
      <w:r>
        <w:rPr>
          <w:rFonts w:ascii="方正仿宋简体" w:eastAsia="方正仿宋简体" w:hint="eastAsia"/>
          <w:sz w:val="30"/>
          <w:szCs w:val="30"/>
        </w:rPr>
        <w:t>能源中心应当按有关规定提取、管理和使用风险准备金</w:t>
      </w:r>
      <w:r>
        <w:rPr>
          <w:rFonts w:ascii="方正仿宋简体" w:eastAsia="方正仿宋简体" w:hint="eastAsia"/>
          <w:color w:val="000000" w:themeColor="text1"/>
          <w:sz w:val="30"/>
          <w:szCs w:val="30"/>
        </w:rPr>
        <w:t>和一般风险准备金。</w:t>
      </w:r>
    </w:p>
    <w:p w:rsidR="00E36F8D" w:rsidRDefault="003158F1">
      <w:pPr>
        <w:spacing w:line="560" w:lineRule="exact"/>
        <w:ind w:firstLineChars="200" w:firstLine="600"/>
        <w:rPr>
          <w:rFonts w:ascii="方正仿宋简体" w:eastAsia="方正仿宋简体"/>
          <w:color w:val="000000" w:themeColor="text1"/>
          <w:sz w:val="30"/>
          <w:szCs w:val="30"/>
        </w:rPr>
      </w:pPr>
      <w:r>
        <w:rPr>
          <w:rFonts w:ascii="方正仿宋简体" w:eastAsia="方正仿宋简体" w:hint="eastAsia"/>
          <w:color w:val="000000" w:themeColor="text1"/>
          <w:sz w:val="30"/>
          <w:szCs w:val="30"/>
        </w:rPr>
        <w:t>风险准备金是指由能源中心设立，用于为维护期货市场正常运转提供财务担保和弥补因能源中心不可预见风险带来的亏损的资金。一般风险准备金是指从能源中心税后利润提取的，用于防范和处置能源中心业务活动中的风险、保证能源中心发挥中央对手方作用、弥补尚未识别的可能性损失及亏损的专项资金。</w:t>
      </w:r>
    </w:p>
    <w:p w:rsidR="00E36F8D" w:rsidRDefault="003158F1">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第三十</w:t>
      </w:r>
      <w:r>
        <w:rPr>
          <w:rFonts w:ascii="方正仿宋简体" w:eastAsia="方正仿宋简体" w:hint="eastAsia"/>
          <w:b/>
          <w:sz w:val="30"/>
          <w:szCs w:val="30"/>
        </w:rPr>
        <w:t>一</w:t>
      </w:r>
      <w:r>
        <w:rPr>
          <w:rFonts w:ascii="方正仿宋简体" w:eastAsia="方正仿宋简体" w:hint="eastAsia"/>
          <w:b/>
          <w:sz w:val="30"/>
          <w:szCs w:val="30"/>
        </w:rPr>
        <w:t>条</w:t>
      </w:r>
      <w:r>
        <w:rPr>
          <w:rFonts w:ascii="方正仿宋简体" w:eastAsia="方正仿宋简体" w:hint="eastAsia"/>
          <w:sz w:val="30"/>
          <w:szCs w:val="30"/>
        </w:rPr>
        <w:t xml:space="preserve"> </w:t>
      </w:r>
      <w:r>
        <w:rPr>
          <w:rFonts w:ascii="方正仿宋简体" w:eastAsia="方正仿宋简体" w:hint="eastAsia"/>
          <w:sz w:val="30"/>
          <w:szCs w:val="30"/>
        </w:rPr>
        <w:t>能源中心组织期货交易结算，已经成交的交易指令、了结的期货交易持仓、收取的保证金和权利金、已经划转或者作为保证金的</w:t>
      </w:r>
      <w:r>
        <w:rPr>
          <w:rFonts w:ascii="方正仿宋简体" w:eastAsia="方正仿宋简体" w:hint="eastAsia"/>
          <w:color w:val="000000" w:themeColor="text1"/>
          <w:sz w:val="30"/>
          <w:szCs w:val="30"/>
        </w:rPr>
        <w:t>资产</w:t>
      </w:r>
      <w:r>
        <w:rPr>
          <w:rFonts w:ascii="方正仿宋简体" w:eastAsia="方正仿宋简体" w:hint="eastAsia"/>
          <w:sz w:val="30"/>
          <w:szCs w:val="30"/>
        </w:rPr>
        <w:t>、配对完成的标准仓单等交易、结算、交割、行权与履约行为或者财产的法律属性，以及采取的违约处理措施，不因会员进入破产程序而使得相关行为或者财产的法律属性被中止、撤销或者无效。</w:t>
      </w:r>
    </w:p>
    <w:p w:rsidR="00E36F8D" w:rsidRDefault="003158F1">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第三十</w:t>
      </w:r>
      <w:r>
        <w:rPr>
          <w:rFonts w:ascii="方正仿宋简体" w:eastAsia="方正仿宋简体" w:hint="eastAsia"/>
          <w:b/>
          <w:sz w:val="30"/>
          <w:szCs w:val="30"/>
        </w:rPr>
        <w:t>二</w:t>
      </w:r>
      <w:r>
        <w:rPr>
          <w:rFonts w:ascii="方正仿宋简体" w:eastAsia="方正仿宋简体" w:hint="eastAsia"/>
          <w:b/>
          <w:sz w:val="30"/>
          <w:szCs w:val="30"/>
        </w:rPr>
        <w:t>条</w:t>
      </w:r>
      <w:r>
        <w:rPr>
          <w:rFonts w:ascii="方正仿宋简体" w:eastAsia="方正仿宋简体" w:hint="eastAsia"/>
          <w:sz w:val="30"/>
          <w:szCs w:val="30"/>
        </w:rPr>
        <w:t xml:space="preserve"> </w:t>
      </w:r>
      <w:r>
        <w:rPr>
          <w:rFonts w:ascii="方正仿宋简体" w:eastAsia="方正仿宋简体" w:hint="eastAsia"/>
          <w:sz w:val="30"/>
          <w:szCs w:val="30"/>
        </w:rPr>
        <w:t>会员进入破产程序，能源中心可以按照业务规则，对会员未了结的合约进行净额结算。</w:t>
      </w:r>
    </w:p>
    <w:p w:rsidR="00E36F8D" w:rsidRDefault="003158F1">
      <w:pPr>
        <w:spacing w:line="560" w:lineRule="exact"/>
        <w:ind w:firstLineChars="200" w:firstLine="600"/>
        <w:rPr>
          <w:rFonts w:ascii="方正仿宋简体" w:eastAsia="方正仿宋简体"/>
          <w:color w:val="000000" w:themeColor="text1"/>
          <w:sz w:val="30"/>
          <w:szCs w:val="30"/>
        </w:rPr>
      </w:pPr>
      <w:r>
        <w:rPr>
          <w:rFonts w:ascii="方正仿宋简体" w:eastAsia="方正仿宋简体"/>
          <w:color w:val="000000" w:themeColor="text1"/>
          <w:sz w:val="30"/>
          <w:szCs w:val="30"/>
        </w:rPr>
        <w:t>能源中心因资不抵债被接管或者进入破产程序的，会员可以</w:t>
      </w:r>
      <w:r>
        <w:rPr>
          <w:rFonts w:ascii="方正仿宋简体" w:eastAsia="方正仿宋简体"/>
          <w:color w:val="000000" w:themeColor="text1"/>
          <w:sz w:val="30"/>
          <w:szCs w:val="30"/>
        </w:rPr>
        <w:lastRenderedPageBreak/>
        <w:t>按照能源中心</w:t>
      </w:r>
      <w:r>
        <w:rPr>
          <w:rFonts w:ascii="方正仿宋简体" w:eastAsia="方正仿宋简体" w:hint="eastAsia"/>
          <w:color w:val="000000" w:themeColor="text1"/>
          <w:sz w:val="30"/>
          <w:szCs w:val="30"/>
        </w:rPr>
        <w:t>业务规则</w:t>
      </w:r>
      <w:r>
        <w:rPr>
          <w:rFonts w:ascii="方正仿宋简体" w:eastAsia="方正仿宋简体"/>
          <w:color w:val="000000" w:themeColor="text1"/>
          <w:sz w:val="30"/>
          <w:szCs w:val="30"/>
        </w:rPr>
        <w:t>或者依据其与能源中心的合同约定，终止所有未了结的合约，并进行净额结算。</w:t>
      </w:r>
    </w:p>
    <w:p w:rsidR="00E36F8D" w:rsidRDefault="003158F1">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第三十</w:t>
      </w:r>
      <w:r>
        <w:rPr>
          <w:rFonts w:ascii="方正仿宋简体" w:eastAsia="方正仿宋简体" w:hint="eastAsia"/>
          <w:b/>
          <w:sz w:val="30"/>
          <w:szCs w:val="30"/>
        </w:rPr>
        <w:t>三</w:t>
      </w:r>
      <w:r>
        <w:rPr>
          <w:rFonts w:ascii="方正仿宋简体" w:eastAsia="方正仿宋简体" w:hint="eastAsia"/>
          <w:b/>
          <w:sz w:val="30"/>
          <w:szCs w:val="30"/>
        </w:rPr>
        <w:t>条</w:t>
      </w:r>
      <w:r>
        <w:rPr>
          <w:rFonts w:ascii="方正仿宋简体" w:eastAsia="方正仿宋简体" w:hint="eastAsia"/>
          <w:sz w:val="30"/>
          <w:szCs w:val="30"/>
        </w:rPr>
        <w:t xml:space="preserve"> </w:t>
      </w:r>
      <w:r>
        <w:rPr>
          <w:rFonts w:ascii="方正仿宋简体" w:eastAsia="方正仿宋简体" w:hint="eastAsia"/>
          <w:color w:val="000000" w:themeColor="text1"/>
          <w:sz w:val="30"/>
          <w:szCs w:val="30"/>
        </w:rPr>
        <w:t>期货保证金存管机构</w:t>
      </w:r>
      <w:r>
        <w:rPr>
          <w:rFonts w:ascii="方正仿宋简体" w:eastAsia="方正仿宋简体" w:hint="eastAsia"/>
          <w:sz w:val="30"/>
          <w:szCs w:val="30"/>
        </w:rPr>
        <w:t>发生破产或者其他债权债务纠纷的，保证金、权利金等不属于其破产财产，不属于被</w:t>
      </w:r>
      <w:r>
        <w:rPr>
          <w:rFonts w:ascii="方正仿宋简体" w:eastAsia="方正仿宋简体" w:hint="eastAsia"/>
          <w:sz w:val="30"/>
          <w:szCs w:val="30"/>
        </w:rPr>
        <w:t>查封、冻结、扣押或者强制执行的财产范围。</w:t>
      </w:r>
    </w:p>
    <w:p w:rsidR="00E36F8D" w:rsidRDefault="003158F1">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第三十</w:t>
      </w:r>
      <w:r>
        <w:rPr>
          <w:rFonts w:ascii="方正仿宋简体" w:eastAsia="方正仿宋简体" w:hint="eastAsia"/>
          <w:b/>
          <w:sz w:val="30"/>
          <w:szCs w:val="30"/>
        </w:rPr>
        <w:t>四</w:t>
      </w:r>
      <w:r>
        <w:rPr>
          <w:rFonts w:ascii="方正仿宋简体" w:eastAsia="方正仿宋简体" w:hint="eastAsia"/>
          <w:b/>
          <w:sz w:val="30"/>
          <w:szCs w:val="30"/>
        </w:rPr>
        <w:t>条</w:t>
      </w:r>
      <w:r>
        <w:rPr>
          <w:rFonts w:ascii="方正仿宋简体" w:eastAsia="方正仿宋简体" w:hint="eastAsia"/>
          <w:sz w:val="30"/>
          <w:szCs w:val="30"/>
        </w:rPr>
        <w:t xml:space="preserve"> </w:t>
      </w:r>
      <w:r>
        <w:rPr>
          <w:rFonts w:ascii="方正仿宋简体" w:eastAsia="方正仿宋简体" w:hint="eastAsia"/>
          <w:sz w:val="30"/>
          <w:szCs w:val="30"/>
        </w:rPr>
        <w:t>交割库发生破产或者其他债权债务纠纷的，期货市场参与者存放的非交割库所有的期货商品，不属于交割库的破产财产，不属于被查封、冻结、扣押或者强制执行的财产范围。</w:t>
      </w:r>
    </w:p>
    <w:p w:rsidR="00E36F8D" w:rsidRDefault="003158F1">
      <w:pPr>
        <w:spacing w:line="560" w:lineRule="exact"/>
        <w:jc w:val="center"/>
        <w:rPr>
          <w:rFonts w:ascii="黑体" w:eastAsia="黑体" w:hAnsi="黑体"/>
          <w:sz w:val="30"/>
          <w:szCs w:val="30"/>
        </w:rPr>
      </w:pPr>
      <w:r>
        <w:rPr>
          <w:rFonts w:ascii="黑体" w:eastAsia="黑体" w:hAnsi="黑体" w:hint="eastAsia"/>
          <w:sz w:val="30"/>
          <w:szCs w:val="30"/>
        </w:rPr>
        <w:t>第六章</w:t>
      </w:r>
      <w:r>
        <w:rPr>
          <w:rFonts w:ascii="黑体" w:eastAsia="黑体" w:hAnsi="黑体" w:hint="eastAsia"/>
          <w:sz w:val="30"/>
          <w:szCs w:val="30"/>
        </w:rPr>
        <w:t xml:space="preserve">  </w:t>
      </w:r>
      <w:r>
        <w:rPr>
          <w:rFonts w:ascii="黑体" w:eastAsia="黑体" w:hAnsi="黑体" w:hint="eastAsia"/>
          <w:sz w:val="30"/>
          <w:szCs w:val="30"/>
        </w:rPr>
        <w:t>附则</w:t>
      </w:r>
    </w:p>
    <w:p w:rsidR="00E36F8D" w:rsidRDefault="003158F1">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第三十</w:t>
      </w:r>
      <w:r>
        <w:rPr>
          <w:rFonts w:ascii="方正仿宋简体" w:eastAsia="方正仿宋简体" w:hint="eastAsia"/>
          <w:b/>
          <w:sz w:val="30"/>
          <w:szCs w:val="30"/>
        </w:rPr>
        <w:t>五</w:t>
      </w:r>
      <w:r>
        <w:rPr>
          <w:rFonts w:ascii="方正仿宋简体" w:eastAsia="方正仿宋简体" w:hint="eastAsia"/>
          <w:b/>
          <w:sz w:val="30"/>
          <w:szCs w:val="30"/>
        </w:rPr>
        <w:t>条</w:t>
      </w:r>
      <w:r>
        <w:rPr>
          <w:rFonts w:ascii="方正仿宋简体" w:eastAsia="方正仿宋简体" w:hint="eastAsia"/>
          <w:sz w:val="30"/>
          <w:szCs w:val="30"/>
        </w:rPr>
        <w:t xml:space="preserve"> </w:t>
      </w:r>
      <w:r>
        <w:rPr>
          <w:rFonts w:ascii="方正仿宋简体" w:eastAsia="方正仿宋简体" w:hint="eastAsia"/>
          <w:sz w:val="30"/>
          <w:szCs w:val="30"/>
        </w:rPr>
        <w:t>能源中心可以根据本规则制定具体业务规则。</w:t>
      </w:r>
    </w:p>
    <w:p w:rsidR="00E36F8D" w:rsidRDefault="003158F1">
      <w:pPr>
        <w:spacing w:line="560" w:lineRule="exact"/>
        <w:ind w:firstLineChars="200" w:firstLine="602"/>
        <w:rPr>
          <w:rFonts w:ascii="方正仿宋简体" w:eastAsia="方正仿宋简体"/>
          <w:sz w:val="30"/>
          <w:szCs w:val="30"/>
        </w:rPr>
      </w:pPr>
      <w:r>
        <w:rPr>
          <w:rFonts w:ascii="方正仿宋简体" w:eastAsia="方正仿宋简体" w:hint="eastAsia"/>
          <w:b/>
          <w:sz w:val="30"/>
          <w:szCs w:val="30"/>
        </w:rPr>
        <w:t>第三十</w:t>
      </w:r>
      <w:r>
        <w:rPr>
          <w:rFonts w:ascii="方正仿宋简体" w:eastAsia="方正仿宋简体" w:hint="eastAsia"/>
          <w:b/>
          <w:sz w:val="30"/>
          <w:szCs w:val="30"/>
        </w:rPr>
        <w:t>六</w:t>
      </w:r>
      <w:r>
        <w:rPr>
          <w:rFonts w:ascii="方正仿宋简体" w:eastAsia="方正仿宋简体"/>
          <w:b/>
          <w:sz w:val="30"/>
          <w:szCs w:val="30"/>
        </w:rPr>
        <w:t>条</w:t>
      </w:r>
      <w:r>
        <w:rPr>
          <w:rFonts w:ascii="方正仿宋简体" w:eastAsia="方正仿宋简体" w:hint="eastAsia"/>
          <w:sz w:val="30"/>
          <w:szCs w:val="30"/>
        </w:rPr>
        <w:t xml:space="preserve"> </w:t>
      </w:r>
      <w:r>
        <w:rPr>
          <w:rFonts w:ascii="方正仿宋简体" w:eastAsia="方正仿宋简体" w:hint="eastAsia"/>
          <w:sz w:val="30"/>
          <w:szCs w:val="30"/>
        </w:rPr>
        <w:t>本</w:t>
      </w:r>
      <w:r>
        <w:rPr>
          <w:rFonts w:ascii="方正仿宋简体" w:eastAsia="方正仿宋简体"/>
          <w:sz w:val="30"/>
          <w:szCs w:val="30"/>
        </w:rPr>
        <w:t>规则由能源中心</w:t>
      </w:r>
      <w:r>
        <w:rPr>
          <w:rFonts w:ascii="方正仿宋简体" w:eastAsia="方正仿宋简体" w:hint="eastAsia"/>
          <w:sz w:val="30"/>
          <w:szCs w:val="30"/>
        </w:rPr>
        <w:t>负责</w:t>
      </w:r>
      <w:r>
        <w:rPr>
          <w:rFonts w:ascii="方正仿宋简体" w:eastAsia="方正仿宋简体"/>
          <w:sz w:val="30"/>
          <w:szCs w:val="30"/>
        </w:rPr>
        <w:t>解释。</w:t>
      </w:r>
    </w:p>
    <w:p w:rsidR="00E36F8D" w:rsidRDefault="003158F1">
      <w:pPr>
        <w:spacing w:line="560" w:lineRule="exact"/>
        <w:ind w:firstLineChars="200" w:firstLine="602"/>
        <w:rPr>
          <w:rFonts w:ascii="方正仿宋简体" w:eastAsia="方正仿宋简体"/>
          <w:sz w:val="30"/>
          <w:szCs w:val="30"/>
        </w:rPr>
      </w:pPr>
      <w:r>
        <w:rPr>
          <w:rFonts w:ascii="方正仿宋简体" w:eastAsia="方正仿宋简体" w:hAnsi="Times New Roman" w:cs="Times New Roman" w:hint="eastAsia"/>
          <w:b/>
          <w:bCs/>
          <w:kern w:val="0"/>
          <w:sz w:val="30"/>
          <w:szCs w:val="30"/>
        </w:rPr>
        <w:t>第三十</w:t>
      </w:r>
      <w:r>
        <w:rPr>
          <w:rFonts w:ascii="方正仿宋简体" w:eastAsia="方正仿宋简体" w:hAnsi="Times New Roman" w:cs="Times New Roman" w:hint="eastAsia"/>
          <w:b/>
          <w:bCs/>
          <w:kern w:val="0"/>
          <w:sz w:val="30"/>
          <w:szCs w:val="30"/>
        </w:rPr>
        <w:t>七</w:t>
      </w:r>
      <w:r>
        <w:rPr>
          <w:rFonts w:ascii="方正仿宋简体" w:eastAsia="方正仿宋简体" w:hAnsi="Times New Roman" w:cs="Times New Roman" w:hint="eastAsia"/>
          <w:b/>
          <w:bCs/>
          <w:kern w:val="0"/>
          <w:sz w:val="30"/>
          <w:szCs w:val="30"/>
        </w:rPr>
        <w:t>条</w:t>
      </w:r>
      <w:r>
        <w:rPr>
          <w:rFonts w:ascii="方正仿宋简体" w:eastAsia="方正仿宋简体" w:hAnsi="Times New Roman" w:cs="Times New Roman" w:hint="eastAsia"/>
          <w:kern w:val="0"/>
          <w:sz w:val="30"/>
          <w:szCs w:val="30"/>
        </w:rPr>
        <w:t xml:space="preserve"> </w:t>
      </w:r>
      <w:r>
        <w:rPr>
          <w:rFonts w:ascii="方正仿宋简体" w:eastAsia="方正仿宋简体" w:hint="eastAsia"/>
          <w:sz w:val="30"/>
          <w:szCs w:val="30"/>
        </w:rPr>
        <w:t>本规则的制定和修改应当由能源中心</w:t>
      </w:r>
      <w:r>
        <w:rPr>
          <w:rFonts w:ascii="方正仿宋简体" w:eastAsia="方正仿宋简体"/>
          <w:sz w:val="30"/>
          <w:szCs w:val="30"/>
        </w:rPr>
        <w:t>股东</w:t>
      </w:r>
      <w:r>
        <w:rPr>
          <w:rFonts w:ascii="方正仿宋简体" w:eastAsia="方正仿宋简体" w:hint="eastAsia"/>
          <w:sz w:val="30"/>
          <w:szCs w:val="30"/>
        </w:rPr>
        <w:t>大</w:t>
      </w:r>
      <w:r>
        <w:rPr>
          <w:rFonts w:ascii="方正仿宋简体" w:eastAsia="方正仿宋简体"/>
          <w:sz w:val="30"/>
          <w:szCs w:val="30"/>
        </w:rPr>
        <w:t>会</w:t>
      </w:r>
      <w:r>
        <w:rPr>
          <w:rFonts w:ascii="方正仿宋简体" w:eastAsia="方正仿宋简体" w:hint="eastAsia"/>
          <w:sz w:val="30"/>
          <w:szCs w:val="30"/>
        </w:rPr>
        <w:t>通过，报中国证监会批准。</w:t>
      </w:r>
    </w:p>
    <w:p w:rsidR="00E36F8D" w:rsidRDefault="003158F1">
      <w:pPr>
        <w:spacing w:line="560" w:lineRule="exact"/>
        <w:ind w:firstLineChars="200" w:firstLine="602"/>
      </w:pPr>
      <w:r>
        <w:rPr>
          <w:rFonts w:ascii="方正仿宋简体" w:eastAsia="方正仿宋简体" w:hint="eastAsia"/>
          <w:b/>
          <w:sz w:val="30"/>
          <w:szCs w:val="30"/>
        </w:rPr>
        <w:t>第三十</w:t>
      </w:r>
      <w:r>
        <w:rPr>
          <w:rFonts w:ascii="方正仿宋简体" w:eastAsia="方正仿宋简体" w:hint="eastAsia"/>
          <w:b/>
          <w:sz w:val="30"/>
          <w:szCs w:val="30"/>
        </w:rPr>
        <w:t>八</w:t>
      </w:r>
      <w:r>
        <w:rPr>
          <w:rFonts w:ascii="方正仿宋简体" w:eastAsia="方正仿宋简体" w:hint="eastAsia"/>
          <w:b/>
          <w:sz w:val="30"/>
          <w:szCs w:val="30"/>
        </w:rPr>
        <w:t>条</w:t>
      </w:r>
      <w:r>
        <w:rPr>
          <w:rFonts w:ascii="方正仿宋简体" w:eastAsia="方正仿宋简体" w:hint="eastAsia"/>
          <w:sz w:val="30"/>
          <w:szCs w:val="30"/>
        </w:rPr>
        <w:t xml:space="preserve"> </w:t>
      </w:r>
      <w:r>
        <w:rPr>
          <w:rFonts w:ascii="方正仿宋简体" w:eastAsia="方正仿宋简体" w:hint="eastAsia"/>
          <w:sz w:val="30"/>
          <w:szCs w:val="30"/>
        </w:rPr>
        <w:t>本规则自</w:t>
      </w:r>
      <w:r>
        <w:rPr>
          <w:rFonts w:ascii="Times New Roman" w:eastAsia="方正仿宋简体" w:hAnsi="Times New Roman" w:cs="Times New Roman"/>
          <w:sz w:val="30"/>
          <w:szCs w:val="30"/>
        </w:rPr>
        <w:t>202</w:t>
      </w:r>
      <w:r>
        <w:rPr>
          <w:rFonts w:ascii="Times New Roman" w:eastAsia="方正仿宋简体" w:hAnsi="Times New Roman" w:cs="Times New Roman" w:hint="eastAsia"/>
          <w:sz w:val="30"/>
          <w:szCs w:val="30"/>
        </w:rPr>
        <w:t>6</w:t>
      </w:r>
      <w:r>
        <w:rPr>
          <w:rFonts w:ascii="方正仿宋简体" w:eastAsia="方正仿宋简体" w:hint="eastAsia"/>
          <w:sz w:val="30"/>
          <w:szCs w:val="30"/>
        </w:rPr>
        <w:t>年</w:t>
      </w:r>
      <w:r>
        <w:rPr>
          <w:rFonts w:ascii="Times New Roman" w:eastAsia="方正仿宋简体" w:hAnsi="Times New Roman" w:cs="Times New Roman" w:hint="eastAsia"/>
          <w:sz w:val="30"/>
          <w:szCs w:val="30"/>
        </w:rPr>
        <w:t>6</w:t>
      </w:r>
      <w:r>
        <w:rPr>
          <w:rFonts w:ascii="Times New Roman" w:eastAsia="方正仿宋简体" w:hAnsi="Times New Roman" w:cs="Times New Roman"/>
          <w:sz w:val="30"/>
          <w:szCs w:val="30"/>
        </w:rPr>
        <w:t>月</w:t>
      </w:r>
      <w:r>
        <w:rPr>
          <w:rFonts w:ascii="Times New Roman" w:eastAsia="方正仿宋简体" w:hAnsi="Times New Roman" w:cs="Times New Roman" w:hint="eastAsia"/>
          <w:sz w:val="30"/>
          <w:szCs w:val="30"/>
        </w:rPr>
        <w:t>12</w:t>
      </w:r>
      <w:r>
        <w:rPr>
          <w:rFonts w:ascii="方正仿宋简体" w:eastAsia="方正仿宋简体" w:hint="eastAsia"/>
          <w:sz w:val="30"/>
          <w:szCs w:val="30"/>
        </w:rPr>
        <w:t>日起实施。</w:t>
      </w:r>
    </w:p>
    <w:sectPr w:rsidR="00E36F8D" w:rsidSect="00F5779B">
      <w:footerReference w:type="default" r:id="rId6"/>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779B" w:rsidRDefault="00F5779B" w:rsidP="00F5779B">
      <w:r>
        <w:separator/>
      </w:r>
    </w:p>
  </w:endnote>
  <w:endnote w:type="continuationSeparator" w:id="0">
    <w:p w:rsidR="00F5779B" w:rsidRDefault="00F5779B" w:rsidP="00F57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大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0983102"/>
      <w:docPartObj>
        <w:docPartGallery w:val="Page Numbers (Bottom of Page)"/>
        <w:docPartUnique/>
      </w:docPartObj>
    </w:sdtPr>
    <w:sdtEndPr>
      <w:rPr>
        <w:rFonts w:ascii="Times New Roman" w:hAnsi="Times New Roman" w:cs="Times New Roman"/>
        <w:sz w:val="24"/>
        <w:szCs w:val="24"/>
      </w:rPr>
    </w:sdtEndPr>
    <w:sdtContent>
      <w:p w:rsidR="00F5779B" w:rsidRPr="00F5779B" w:rsidRDefault="00F5779B">
        <w:pPr>
          <w:pStyle w:val="a4"/>
          <w:jc w:val="center"/>
          <w:rPr>
            <w:rFonts w:ascii="Times New Roman" w:hAnsi="Times New Roman" w:cs="Times New Roman"/>
            <w:sz w:val="24"/>
            <w:szCs w:val="24"/>
          </w:rPr>
        </w:pPr>
        <w:r w:rsidRPr="00F5779B">
          <w:rPr>
            <w:rFonts w:ascii="Times New Roman" w:hAnsi="Times New Roman" w:cs="Times New Roman"/>
            <w:sz w:val="24"/>
            <w:szCs w:val="24"/>
          </w:rPr>
          <w:fldChar w:fldCharType="begin"/>
        </w:r>
        <w:r w:rsidRPr="00F5779B">
          <w:rPr>
            <w:rFonts w:ascii="Times New Roman" w:hAnsi="Times New Roman" w:cs="Times New Roman"/>
            <w:sz w:val="24"/>
            <w:szCs w:val="24"/>
          </w:rPr>
          <w:instrText>PAGE   \* MERGEFORMAT</w:instrText>
        </w:r>
        <w:r w:rsidRPr="00F5779B">
          <w:rPr>
            <w:rFonts w:ascii="Times New Roman" w:hAnsi="Times New Roman" w:cs="Times New Roman"/>
            <w:sz w:val="24"/>
            <w:szCs w:val="24"/>
          </w:rPr>
          <w:fldChar w:fldCharType="separate"/>
        </w:r>
        <w:r w:rsidR="003158F1" w:rsidRPr="003158F1">
          <w:rPr>
            <w:rFonts w:ascii="Times New Roman" w:hAnsi="Times New Roman" w:cs="Times New Roman"/>
            <w:noProof/>
            <w:sz w:val="24"/>
            <w:szCs w:val="24"/>
            <w:lang w:val="zh-CN"/>
          </w:rPr>
          <w:t>-</w:t>
        </w:r>
        <w:r w:rsidR="003158F1">
          <w:rPr>
            <w:rFonts w:ascii="Times New Roman" w:hAnsi="Times New Roman" w:cs="Times New Roman"/>
            <w:noProof/>
            <w:sz w:val="24"/>
            <w:szCs w:val="24"/>
          </w:rPr>
          <w:t xml:space="preserve"> 8 -</w:t>
        </w:r>
        <w:r w:rsidRPr="00F5779B">
          <w:rPr>
            <w:rFonts w:ascii="Times New Roman" w:hAnsi="Times New Roman" w:cs="Times New Roman"/>
            <w:sz w:val="24"/>
            <w:szCs w:val="24"/>
          </w:rPr>
          <w:fldChar w:fldCharType="end"/>
        </w:r>
      </w:p>
    </w:sdtContent>
  </w:sdt>
  <w:p w:rsidR="00F5779B" w:rsidRDefault="00F5779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779B" w:rsidRDefault="00F5779B" w:rsidP="00F5779B">
      <w:r>
        <w:separator/>
      </w:r>
    </w:p>
  </w:footnote>
  <w:footnote w:type="continuationSeparator" w:id="0">
    <w:p w:rsidR="00F5779B" w:rsidRDefault="00F5779B" w:rsidP="00F577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FF676F"/>
    <w:rsid w:val="7FF2CCDE"/>
    <w:rsid w:val="A7FE5E4D"/>
    <w:rsid w:val="CFFF676F"/>
    <w:rsid w:val="D7FF82A8"/>
    <w:rsid w:val="FF86CF36"/>
    <w:rsid w:val="003158F1"/>
    <w:rsid w:val="00E36F8D"/>
    <w:rsid w:val="00F577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1149A1B-6324-42B5-9EFF-AF9B42345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F5779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F5779B"/>
    <w:rPr>
      <w:kern w:val="2"/>
      <w:sz w:val="18"/>
      <w:szCs w:val="18"/>
    </w:rPr>
  </w:style>
  <w:style w:type="paragraph" w:styleId="a4">
    <w:name w:val="footer"/>
    <w:basedOn w:val="a"/>
    <w:link w:val="Char0"/>
    <w:uiPriority w:val="99"/>
    <w:rsid w:val="00F5779B"/>
    <w:pPr>
      <w:tabs>
        <w:tab w:val="center" w:pos="4153"/>
        <w:tab w:val="right" w:pos="8306"/>
      </w:tabs>
      <w:snapToGrid w:val="0"/>
      <w:jc w:val="left"/>
    </w:pPr>
    <w:rPr>
      <w:sz w:val="18"/>
      <w:szCs w:val="18"/>
    </w:rPr>
  </w:style>
  <w:style w:type="character" w:customStyle="1" w:styleId="Char0">
    <w:name w:val="页脚 Char"/>
    <w:basedOn w:val="a0"/>
    <w:link w:val="a4"/>
    <w:uiPriority w:val="99"/>
    <w:rsid w:val="00F5779B"/>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3715</Words>
  <Characters>139</Characters>
  <Application>Microsoft Office Word</Application>
  <DocSecurity>0</DocSecurity>
  <Lines>1</Lines>
  <Paragraphs>7</Paragraphs>
  <ScaleCrop>false</ScaleCrop>
  <Company/>
  <LinksUpToDate>false</LinksUpToDate>
  <CharactersWithSpaces>3847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ji.shuoren</dc:creator>
  <cp:lastModifiedBy>shfe</cp:lastModifiedBy>
  <cp:revision>3</cp:revision>
  <cp:lastPrinted>2026-05-27T07:38:00Z</cp:lastPrinted>
  <dcterms:created xsi:type="dcterms:W3CDTF">2026-05-07T23:15:00Z</dcterms:created>
  <dcterms:modified xsi:type="dcterms:W3CDTF">2026-05-28T08:36:00Z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3DCE60D55D94F4FD77EAFA697730DDD4</vt:lpwstr>
  </property>
</Properties>
</file>